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F8" w:rsidRPr="00A34708" w:rsidRDefault="002B67F8" w:rsidP="002B67F8">
      <w:pPr>
        <w:spacing w:after="200"/>
        <w:jc w:val="both"/>
        <w:rPr>
          <w:b/>
          <w:sz w:val="28"/>
        </w:rPr>
      </w:pPr>
      <w:r w:rsidRPr="00A34708">
        <w:rPr>
          <w:b/>
          <w:sz w:val="28"/>
        </w:rPr>
        <w:t xml:space="preserve">Čo má obsahovať projektová dokumentácia na výsadbu </w:t>
      </w:r>
      <w:r w:rsidR="009A5D1C">
        <w:rPr>
          <w:b/>
          <w:sz w:val="28"/>
        </w:rPr>
        <w:t>rýchlo rastúcich drevín</w:t>
      </w:r>
      <w:r w:rsidRPr="00A34708">
        <w:rPr>
          <w:b/>
          <w:sz w:val="28"/>
        </w:rPr>
        <w:t>?</w:t>
      </w:r>
    </w:p>
    <w:p w:rsidR="002B67F8" w:rsidRDefault="002B67F8" w:rsidP="002B67F8">
      <w:pPr>
        <w:spacing w:after="200"/>
        <w:jc w:val="both"/>
        <w:rPr>
          <w:b/>
        </w:rPr>
      </w:pPr>
    </w:p>
    <w:p w:rsidR="002B4158" w:rsidRDefault="002B4158" w:rsidP="002B5EC7">
      <w:pPr>
        <w:pStyle w:val="xl28"/>
        <w:spacing w:before="0" w:beforeAutospacing="0" w:after="0" w:afterAutospacing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  <w:r w:rsidRPr="00CC0EE2">
        <w:rPr>
          <w:rFonts w:ascii="Times New Roman" w:eastAsia="Times New Roman" w:hAnsi="Times New Roman" w:cs="Times New Roman"/>
          <w:b/>
          <w:bCs/>
          <w:lang w:val="sk-SK"/>
        </w:rPr>
        <w:t xml:space="preserve">Legislatíva </w:t>
      </w:r>
    </w:p>
    <w:p w:rsidR="002B4158" w:rsidRPr="00EC3869" w:rsidRDefault="002B4158" w:rsidP="002B4158">
      <w:pPr>
        <w:pStyle w:val="xl28"/>
        <w:tabs>
          <w:tab w:val="left" w:pos="10440"/>
          <w:tab w:val="left" w:pos="10800"/>
        </w:tabs>
        <w:spacing w:before="0" w:beforeAutospacing="0" w:after="0" w:afterAutospacing="0" w:line="276" w:lineRule="auto"/>
        <w:jc w:val="both"/>
        <w:textAlignment w:val="auto"/>
        <w:rPr>
          <w:rFonts w:ascii="Times New Roman" w:hAnsi="Times New Roman" w:cs="Times New Roman"/>
          <w:b/>
          <w:spacing w:val="-6"/>
          <w:u w:val="single"/>
          <w:lang w:val="sk-SK"/>
        </w:rPr>
      </w:pPr>
    </w:p>
    <w:p w:rsidR="002B4158" w:rsidRPr="00A15833" w:rsidRDefault="002B4158" w:rsidP="002B4158">
      <w:pPr>
        <w:numPr>
          <w:ilvl w:val="0"/>
          <w:numId w:val="8"/>
        </w:numPr>
        <w:tabs>
          <w:tab w:val="clear" w:pos="720"/>
          <w:tab w:val="num" w:pos="284"/>
          <w:tab w:val="left" w:pos="7740"/>
          <w:tab w:val="left" w:pos="808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A15833">
        <w:t>Nariadenie vlády SR č. 238/</w:t>
      </w:r>
      <w:r w:rsidRPr="00A15833">
        <w:rPr>
          <w:rFonts w:eastAsia="Calibri"/>
        </w:rPr>
        <w:t xml:space="preserve">2010 Z. z., </w:t>
      </w:r>
      <w:r w:rsidRPr="00A15833">
        <w:rPr>
          <w:rFonts w:eastAsia="Calibri"/>
          <w:bCs/>
        </w:rPr>
        <w:t xml:space="preserve">ktorým sa ustanovujú podrobnosti o podmienkach prenajímania, predaja, zámeny a nadobúdania nehnuteľností Slovenským pozemkovým fondom v znení </w:t>
      </w:r>
      <w:r w:rsidRPr="00A15833">
        <w:t xml:space="preserve">nariadenia vlády SR č. 363/2012 Z.z. a </w:t>
      </w:r>
      <w:r w:rsidRPr="00A15833">
        <w:rPr>
          <w:bCs/>
        </w:rPr>
        <w:t>nar</w:t>
      </w:r>
      <w:r w:rsidR="002B5EC7">
        <w:rPr>
          <w:bCs/>
        </w:rPr>
        <w:t>iadenia vlády SR č. 168/2011 Z.</w:t>
      </w:r>
      <w:r w:rsidRPr="00A15833">
        <w:rPr>
          <w:bCs/>
        </w:rPr>
        <w:t>z.</w:t>
      </w:r>
      <w:r w:rsidR="00EE14CD">
        <w:rPr>
          <w:bCs/>
        </w:rPr>
        <w:t xml:space="preserve"> v znení neskorších predpisov</w:t>
      </w:r>
    </w:p>
    <w:p w:rsidR="002B4158" w:rsidRPr="00A15833" w:rsidRDefault="002B4158" w:rsidP="002B4158">
      <w:pPr>
        <w:numPr>
          <w:ilvl w:val="0"/>
          <w:numId w:val="8"/>
        </w:numPr>
        <w:tabs>
          <w:tab w:val="clear" w:pos="720"/>
          <w:tab w:val="num" w:pos="284"/>
          <w:tab w:val="left" w:pos="7740"/>
          <w:tab w:val="left" w:pos="80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Calibri"/>
          <w:bCs/>
          <w:lang w:eastAsia="en-US"/>
        </w:rPr>
      </w:pPr>
      <w:r w:rsidRPr="00A15833">
        <w:rPr>
          <w:rFonts w:eastAsia="Calibri"/>
          <w:bCs/>
          <w:lang w:eastAsia="en-US"/>
        </w:rPr>
        <w:t xml:space="preserve">Zákon č. 220/2004 Z. z. o ochrane a využívaní poľnohospodárskej pôdy a o zmene zákona č. 245/2003 Z. z. o integrovanej prevencii a kontrole znečisťovania životného prostredia a o zmene a doplnení niektorých zákonov v znení </w:t>
      </w:r>
      <w:r w:rsidR="00EE14CD">
        <w:rPr>
          <w:rFonts w:eastAsia="Calibri"/>
          <w:bCs/>
          <w:lang w:eastAsia="en-US"/>
        </w:rPr>
        <w:t>neskorších predpisov</w:t>
      </w:r>
    </w:p>
    <w:p w:rsidR="002B4158" w:rsidRPr="00B1193E" w:rsidRDefault="002B4158" w:rsidP="002B4158">
      <w:pPr>
        <w:numPr>
          <w:ilvl w:val="0"/>
          <w:numId w:val="8"/>
        </w:numPr>
        <w:tabs>
          <w:tab w:val="clear" w:pos="720"/>
          <w:tab w:val="num" w:pos="284"/>
          <w:tab w:val="left" w:pos="7740"/>
          <w:tab w:val="left" w:pos="8080"/>
        </w:tabs>
        <w:spacing w:line="276" w:lineRule="auto"/>
        <w:ind w:left="284" w:hanging="284"/>
        <w:jc w:val="both"/>
        <w:rPr>
          <w:spacing w:val="-2"/>
        </w:rPr>
      </w:pPr>
      <w:r w:rsidRPr="00B1193E">
        <w:rPr>
          <w:bCs/>
          <w:spacing w:val="-2"/>
        </w:rPr>
        <w:t>Zákon č.  543/2002 Z. z. o ochrane prírody a krajiny v znení neskorších predpisov a ktorým sa m</w:t>
      </w:r>
      <w:r>
        <w:rPr>
          <w:bCs/>
          <w:spacing w:val="-2"/>
        </w:rPr>
        <w:t>enia a dopĺňajú niektoré zákony</w:t>
      </w:r>
      <w:r w:rsidRPr="00B1193E">
        <w:rPr>
          <w:spacing w:val="-2"/>
        </w:rPr>
        <w:t>, ktorý zakazuje pestovanie inváznych druhov.</w:t>
      </w:r>
    </w:p>
    <w:p w:rsidR="002B4158" w:rsidRPr="00A15833" w:rsidRDefault="002B4158" w:rsidP="002B4158">
      <w:pPr>
        <w:numPr>
          <w:ilvl w:val="0"/>
          <w:numId w:val="8"/>
        </w:numPr>
        <w:tabs>
          <w:tab w:val="clear" w:pos="720"/>
          <w:tab w:val="num" w:pos="284"/>
          <w:tab w:val="left" w:pos="7740"/>
          <w:tab w:val="left" w:pos="8080"/>
        </w:tabs>
        <w:spacing w:line="276" w:lineRule="auto"/>
        <w:ind w:left="284" w:hanging="284"/>
        <w:jc w:val="both"/>
      </w:pPr>
      <w:r w:rsidRPr="00B1193E">
        <w:t>Vyhláška Ministerstva pôdohospodárstva a rozvoja vidieka Slovenskej republiky č.</w:t>
      </w:r>
      <w:r w:rsidRPr="00A15833">
        <w:t xml:space="preserve"> 59/2013 Z. z., ktorou sa mení a dopĺňa vyhláška Ministerstva pôdohospodárstva Slovenskej republiky č. 508/2004 Z. z., ktorou sa vykonáva § 27 zákona č. 220/2004 Z. z. o ochrane a využívaní poľnohospodárskej pôdy a o zmene zákona č. 245/2003 Z. z. o integrovanej prevencii a kontrole znečisťovania životného prostredia </w:t>
      </w:r>
      <w:r w:rsidR="00EE14CD">
        <w:t>v znení neskorších predpisov</w:t>
      </w:r>
    </w:p>
    <w:p w:rsidR="002B4158" w:rsidRDefault="002B4158" w:rsidP="002B4158">
      <w:pPr>
        <w:numPr>
          <w:ilvl w:val="0"/>
          <w:numId w:val="8"/>
        </w:numPr>
        <w:tabs>
          <w:tab w:val="clear" w:pos="720"/>
          <w:tab w:val="num" w:pos="284"/>
          <w:tab w:val="left" w:pos="7740"/>
          <w:tab w:val="left" w:pos="8080"/>
        </w:tabs>
        <w:spacing w:line="276" w:lineRule="auto"/>
        <w:ind w:left="284" w:hanging="284"/>
        <w:jc w:val="both"/>
      </w:pPr>
      <w:r w:rsidRPr="00A15833">
        <w:t xml:space="preserve">Vyhláška Ministerstva pôdohospodárstva Slovenskej republiky č. </w:t>
      </w:r>
      <w:hyperlink r:id="rId7" w:history="1">
        <w:r w:rsidRPr="00A15833">
          <w:rPr>
            <w:rStyle w:val="Hypertextovprepojenie"/>
          </w:rPr>
          <w:t>508/2004 Z.</w:t>
        </w:r>
        <w:r>
          <w:rPr>
            <w:rStyle w:val="Hypertextovprepojenie"/>
          </w:rPr>
          <w:t xml:space="preserve"> </w:t>
        </w:r>
        <w:r w:rsidRPr="00A15833">
          <w:rPr>
            <w:rStyle w:val="Hypertextovprepojenie"/>
          </w:rPr>
          <w:t>z.</w:t>
        </w:r>
      </w:hyperlink>
      <w:r w:rsidRPr="00A15833">
        <w:t xml:space="preserve">, ktorou sa vykonáva § 27 zákona č. 220/2004 Z. z. o ochrane a využívaní poľnohospodárskej pôdy a o zmene zákona č. 245/2003 Z. z. o integrovanej prevencii a kontrole znečisťovania životného prostredia </w:t>
      </w:r>
      <w:r w:rsidR="00EE14CD">
        <w:t>v znení neskorších predpisov</w:t>
      </w:r>
    </w:p>
    <w:p w:rsidR="002B4158" w:rsidRDefault="002B4158" w:rsidP="002B4158">
      <w:pPr>
        <w:tabs>
          <w:tab w:val="left" w:pos="7740"/>
          <w:tab w:val="left" w:pos="8080"/>
        </w:tabs>
        <w:spacing w:line="276" w:lineRule="auto"/>
        <w:jc w:val="both"/>
      </w:pPr>
    </w:p>
    <w:p w:rsidR="002B4158" w:rsidRPr="00B96EE6" w:rsidRDefault="002B4158" w:rsidP="002B4158">
      <w:pPr>
        <w:tabs>
          <w:tab w:val="left" w:pos="7740"/>
          <w:tab w:val="left" w:pos="8080"/>
        </w:tabs>
        <w:spacing w:line="276" w:lineRule="auto"/>
        <w:jc w:val="both"/>
      </w:pPr>
    </w:p>
    <w:p w:rsidR="002B4158" w:rsidRPr="00CC0EE2" w:rsidRDefault="002B4158" w:rsidP="002B5EC7">
      <w:pPr>
        <w:pStyle w:val="xl28"/>
        <w:spacing w:before="0" w:beforeAutospacing="0" w:after="0" w:afterAutospacing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Účel použitia</w:t>
      </w:r>
      <w:r w:rsidRPr="00CC0EE2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:rsidR="002B4158" w:rsidRPr="00C87AF9" w:rsidRDefault="002B4158" w:rsidP="002B4158">
      <w:pPr>
        <w:pStyle w:val="xl28"/>
        <w:tabs>
          <w:tab w:val="left" w:pos="10440"/>
          <w:tab w:val="left" w:pos="10800"/>
        </w:tabs>
        <w:spacing w:before="0" w:beforeAutospacing="0" w:after="0" w:afterAutospacing="0" w:line="276" w:lineRule="auto"/>
        <w:ind w:left="357"/>
        <w:jc w:val="both"/>
        <w:textAlignment w:val="auto"/>
        <w:rPr>
          <w:rFonts w:ascii="Times New Roman" w:eastAsia="Times New Roman" w:hAnsi="Times New Roman" w:cs="Times New Roman"/>
          <w:bCs/>
          <w:sz w:val="16"/>
          <w:szCs w:val="16"/>
          <w:lang w:val="sk-SK"/>
        </w:rPr>
      </w:pPr>
    </w:p>
    <w:p w:rsidR="002B4158" w:rsidRPr="002B5EC7" w:rsidRDefault="002B4158" w:rsidP="002B4158">
      <w:pPr>
        <w:pStyle w:val="xl28"/>
        <w:spacing w:before="0" w:beforeAutospacing="0" w:after="0" w:afterAutospacing="0" w:line="276" w:lineRule="auto"/>
        <w:jc w:val="both"/>
        <w:textAlignment w:val="auto"/>
        <w:rPr>
          <w:rFonts w:ascii="Times New Roman" w:hAnsi="Times New Roman" w:cs="Times New Roman"/>
          <w:lang w:val="sk-SK"/>
        </w:rPr>
      </w:pPr>
      <w:r w:rsidRPr="00CC0EE2">
        <w:rPr>
          <w:rFonts w:ascii="Times New Roman" w:hAnsi="Times New Roman" w:cs="Times New Roman"/>
          <w:lang w:val="sk-SK"/>
        </w:rPr>
        <w:tab/>
      </w:r>
      <w:r w:rsidRPr="002B5EC7">
        <w:rPr>
          <w:rFonts w:ascii="Times New Roman" w:hAnsi="Times New Roman" w:cs="Times New Roman"/>
          <w:lang w:val="sk-SK"/>
        </w:rPr>
        <w:t>Rýchlorastúce energetické dreviny je možné pestovať aj na menej kvalitnej poľnohospodárskej pôde, ktorú nie je možné rentabilne využívať na výrobu poľnohospodárskych plodín, určených na výrobu potravín. Z uvedeného dôvodu sa rýchlorastúce dreviny využívajú ako výnosné nepoľnohospodárske plodiny s dobrou výťažnosťou, pre produkciu biomasy na výrobu energie.</w:t>
      </w:r>
    </w:p>
    <w:p w:rsidR="002B4158" w:rsidRPr="002B5EC7" w:rsidRDefault="002B4158" w:rsidP="002B4158">
      <w:pPr>
        <w:spacing w:line="276" w:lineRule="auto"/>
        <w:ind w:firstLine="709"/>
        <w:jc w:val="both"/>
      </w:pPr>
      <w:r w:rsidRPr="002B5EC7">
        <w:t>Predkladan</w:t>
      </w:r>
      <w:r w:rsidR="00EE14CD">
        <w:t>á</w:t>
      </w:r>
      <w:r w:rsidRPr="002B5EC7">
        <w:t xml:space="preserve"> projekt</w:t>
      </w:r>
      <w:r w:rsidR="00EE14CD">
        <w:t>ová dokumentácia</w:t>
      </w:r>
      <w:r w:rsidRPr="002B5EC7">
        <w:t xml:space="preserve"> musia byť v súlade s</w:t>
      </w:r>
      <w:r w:rsidRPr="002B5EC7">
        <w:rPr>
          <w:iCs/>
        </w:rPr>
        <w:t> ustanoveniami §18a a § 23 písm. l) zákona č. 57/2013 Z. z., ktorým sa mení a dopĺňa zákon č. 220/2004 Z. z. o ochrane a využívaní poľnohospodárskej pôdy a o zmene zákona č. 245/2003 Z. z. o integrovanej prevencii a kontrole znečisťovania životného prostredia a o zmene a doplnení niektorých zákonov</w:t>
      </w:r>
      <w:r w:rsidRPr="002B5EC7">
        <w:t xml:space="preserve">  (ďalej len „zákon o ochrane pôdy“).</w:t>
      </w:r>
    </w:p>
    <w:p w:rsidR="002B4158" w:rsidRPr="002B5EC7" w:rsidRDefault="002B4158" w:rsidP="002B4158">
      <w:pPr>
        <w:spacing w:line="276" w:lineRule="auto"/>
        <w:ind w:firstLine="709"/>
        <w:jc w:val="both"/>
      </w:pPr>
      <w:r w:rsidRPr="002B5EC7">
        <w:t>K základným typom zdrojov biomasy patria rýchlorastúce dreviny (vŕba, topoľ, agát, jelša a i.).</w:t>
      </w:r>
    </w:p>
    <w:p w:rsidR="002B4158" w:rsidRPr="0074148F" w:rsidRDefault="002B4158" w:rsidP="002B4158">
      <w:pPr>
        <w:spacing w:line="276" w:lineRule="auto"/>
        <w:ind w:firstLine="709"/>
        <w:jc w:val="both"/>
      </w:pPr>
      <w:r w:rsidRPr="002B5EC7">
        <w:t>Rýchlorastúce dreviny majú dobu medzi výsadbou</w:t>
      </w:r>
      <w:r w:rsidRPr="0074148F">
        <w:t xml:space="preserve"> a ťažbou asi 2 až 5 rokov a výsadba sa obnovuje až po 20 - 25 rokoch. Parametre, ktoré sú rozhodujúce pri výbere rýchlorastúcich drevín sú ich dostupnosť, vhodnosť pre daný typ pôdy i podnebia a potenciálny výťažok z hektára za rok (tona/hektár/rok). </w:t>
      </w:r>
    </w:p>
    <w:p w:rsidR="002B4158" w:rsidRPr="0074148F" w:rsidRDefault="002B4158" w:rsidP="002B4158">
      <w:pPr>
        <w:tabs>
          <w:tab w:val="num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74148F">
        <w:lastRenderedPageBreak/>
        <w:tab/>
      </w:r>
      <w:r w:rsidRPr="0074148F">
        <w:tab/>
        <w:t xml:space="preserve">Pri prenájme alebo kúpe poľnohospodárskej pôdy od SPF (Slovenského pozemkového fondu) za účelom pestovania rýchlorastúcich drevín je potrebné poznať </w:t>
      </w:r>
      <w:r w:rsidRPr="0074148F">
        <w:rPr>
          <w:rFonts w:eastAsia="Calibri"/>
          <w:lang w:eastAsia="en-US"/>
        </w:rPr>
        <w:t>kód bonitovanej pôdno-ekologickej jednotky (</w:t>
      </w:r>
      <w:r w:rsidRPr="0074148F">
        <w:t>BPEJ) danej poľnohospodárskej pôdy. Vhodnosť pozemkov sa určuje podľa BPEJ v zmysle zákona</w:t>
      </w:r>
      <w:r w:rsidRPr="0074148F">
        <w:rPr>
          <w:rFonts w:eastAsia="Calibri"/>
          <w:bCs/>
          <w:lang w:eastAsia="en-US"/>
        </w:rPr>
        <w:t xml:space="preserve"> č. 220/2004 Z. z. o ochrane a využívaní poľnohospodárskej pôdy a o zmene zákona č. 245/2003 Z. z. o integrovanej prevencii a kontrole znečisťovania životného prostredia a o zmene a doplnení niektorých zákonov v znení neskorších predpisov a o zmene a doplnení niektorých zákonov.</w:t>
      </w:r>
    </w:p>
    <w:p w:rsidR="002B4158" w:rsidRPr="0074148F" w:rsidRDefault="002B4158" w:rsidP="002B4158">
      <w:pPr>
        <w:spacing w:line="276" w:lineRule="auto"/>
        <w:ind w:firstLine="709"/>
        <w:jc w:val="both"/>
      </w:pPr>
      <w:r w:rsidRPr="0074148F">
        <w:t>Z dôvodu eliminovania záťaže na najprodukčnejšie pôdy sa primárne nevyužíva poľnohospodárska pôda, ktorá je nevyhnutná pre zabezpečenie poľnohospodárskej produkcie Slovenska. Z tohto dôvodu sa podporuje zakladanie porastov rýchlorastúcich drevín na menej produkčných pôdach.</w:t>
      </w:r>
    </w:p>
    <w:p w:rsidR="002B4158" w:rsidRPr="0074148F" w:rsidRDefault="002B4158" w:rsidP="002B4158">
      <w:pPr>
        <w:spacing w:line="276" w:lineRule="auto"/>
        <w:ind w:firstLine="709"/>
        <w:jc w:val="both"/>
      </w:pPr>
      <w:r w:rsidRPr="0074148F">
        <w:rPr>
          <w:spacing w:val="-2"/>
        </w:rPr>
        <w:t xml:space="preserve">Odbor </w:t>
      </w:r>
      <w:r w:rsidR="00EE14CD">
        <w:rPr>
          <w:spacing w:val="-2"/>
        </w:rPr>
        <w:t>vinohradníctva, vinárstva a ovocných sadov</w:t>
      </w:r>
      <w:r w:rsidRPr="0074148F">
        <w:rPr>
          <w:spacing w:val="-2"/>
        </w:rPr>
        <w:t xml:space="preserve"> v pôsobnosti ÚKSÚP v súlade s legislatívou a podkladov od žiadateľa vypracuje odborné stanovisko. Odborné stanovisko ÚKSÚP sa týka posúdenia formálnej a obsahovej stránky </w:t>
      </w:r>
      <w:bookmarkStart w:id="0" w:name="_GoBack"/>
      <w:r w:rsidRPr="0074148F">
        <w:rPr>
          <w:spacing w:val="-2"/>
        </w:rPr>
        <w:t>projekt</w:t>
      </w:r>
      <w:bookmarkEnd w:id="0"/>
      <w:r w:rsidRPr="0074148F">
        <w:rPr>
          <w:spacing w:val="-2"/>
        </w:rPr>
        <w:t>u na výsadbu rýchlorastúcich drevín na pozemkoch prenajatých od Slovenského pozemkového fondu (SPF).</w:t>
      </w:r>
      <w:r w:rsidRPr="0074148F">
        <w:t xml:space="preserve"> </w:t>
      </w:r>
    </w:p>
    <w:p w:rsidR="002B4158" w:rsidRDefault="002B4158" w:rsidP="002B4158">
      <w:pPr>
        <w:spacing w:line="276" w:lineRule="auto"/>
        <w:ind w:firstLine="709"/>
        <w:jc w:val="both"/>
      </w:pPr>
    </w:p>
    <w:p w:rsidR="002B4158" w:rsidRDefault="002B4158" w:rsidP="002B4158">
      <w:pPr>
        <w:spacing w:line="276" w:lineRule="auto"/>
      </w:pPr>
    </w:p>
    <w:p w:rsidR="002B4158" w:rsidRDefault="002B4158" w:rsidP="002B5EC7">
      <w:pPr>
        <w:pStyle w:val="xl28"/>
        <w:spacing w:before="0" w:beforeAutospacing="0" w:after="0" w:afterAutospacing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  <w:r w:rsidRPr="001B3CEF">
        <w:rPr>
          <w:rFonts w:ascii="Times New Roman" w:eastAsia="Times New Roman" w:hAnsi="Times New Roman" w:cs="Times New Roman"/>
          <w:b/>
          <w:bCs/>
          <w:lang w:val="sk-SK"/>
        </w:rPr>
        <w:t>Vymedzenie pojmov</w:t>
      </w:r>
    </w:p>
    <w:p w:rsidR="002B4158" w:rsidRDefault="002B4158" w:rsidP="002B4158">
      <w:pPr>
        <w:pStyle w:val="xl28"/>
        <w:spacing w:before="0" w:beforeAutospacing="0" w:after="0" w:afterAutospacing="0" w:line="276" w:lineRule="auto"/>
        <w:ind w:left="539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</w:p>
    <w:p w:rsidR="002B4158" w:rsidRDefault="002B4158" w:rsidP="002B415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4E5DCF">
        <w:t>V zmysle</w:t>
      </w:r>
      <w:r>
        <w:t xml:space="preserve"> </w:t>
      </w:r>
      <w:r w:rsidRPr="002331A5">
        <w:rPr>
          <w:rFonts w:eastAsia="Calibri"/>
          <w:lang w:eastAsia="en-US"/>
        </w:rPr>
        <w:t>§ 18a</w:t>
      </w:r>
      <w:r w:rsidRPr="004E5DCF">
        <w:t xml:space="preserve"> </w:t>
      </w:r>
      <w:r>
        <w:t xml:space="preserve">zákona č. </w:t>
      </w:r>
      <w:r w:rsidRPr="001B3CEF">
        <w:t>57/2013 Z.</w:t>
      </w:r>
      <w:r>
        <w:t xml:space="preserve"> </w:t>
      </w:r>
      <w:r w:rsidRPr="001B3CEF">
        <w:t>z</w:t>
      </w:r>
      <w:r w:rsidRPr="002331A5">
        <w:rPr>
          <w:rFonts w:eastAsia="Calibri"/>
          <w:lang w:eastAsia="en-US"/>
        </w:rPr>
        <w:t xml:space="preserve">. sa </w:t>
      </w:r>
      <w:r w:rsidRPr="002331A5">
        <w:rPr>
          <w:rFonts w:eastAsia="Calibri"/>
          <w:b/>
          <w:lang w:eastAsia="en-US"/>
        </w:rPr>
        <w:t>rýchlorastúcou drevinou</w:t>
      </w:r>
      <w:r w:rsidRPr="002331A5">
        <w:rPr>
          <w:rFonts w:eastAsia="Calibri"/>
          <w:lang w:eastAsia="en-US"/>
        </w:rPr>
        <w:t xml:space="preserve"> na poľnohospodárskej pôde rozumie porast rýchlorastúcej dreviny na produkciu drevnej biomasy na ploche väčšej ako </w:t>
      </w:r>
      <w:smartTag w:uri="urn:schemas-microsoft-com:office:smarttags" w:element="metricconverter">
        <w:smartTagPr>
          <w:attr w:name="ProductID" w:val="1 000 m2"/>
        </w:smartTagPr>
        <w:r w:rsidRPr="002331A5">
          <w:rPr>
            <w:rFonts w:eastAsia="Calibri"/>
            <w:lang w:eastAsia="en-US"/>
          </w:rPr>
          <w:t>1 000 m</w:t>
        </w:r>
        <w:r w:rsidRPr="00D4035F">
          <w:rPr>
            <w:rFonts w:eastAsia="Calibri"/>
            <w:vertAlign w:val="superscript"/>
            <w:lang w:eastAsia="en-US"/>
          </w:rPr>
          <w:t>2</w:t>
        </w:r>
      </w:smartTag>
      <w:r w:rsidRPr="002331A5">
        <w:rPr>
          <w:rFonts w:eastAsia="Calibri"/>
          <w:lang w:eastAsia="en-US"/>
        </w:rPr>
        <w:t xml:space="preserve"> najviac na 20 rokov.</w:t>
      </w:r>
    </w:p>
    <w:p w:rsidR="002B4158" w:rsidRPr="00E63271" w:rsidRDefault="002B4158" w:rsidP="002B4158">
      <w:pPr>
        <w:spacing w:line="276" w:lineRule="auto"/>
        <w:ind w:firstLine="708"/>
        <w:jc w:val="both"/>
        <w:rPr>
          <w:rFonts w:eastAsia="Calibri"/>
        </w:rPr>
      </w:pPr>
      <w:r w:rsidRPr="00E63271">
        <w:rPr>
          <w:bCs/>
        </w:rPr>
        <w:t xml:space="preserve">Podľa § 4 zákona č. 508/2004 Z. z. </w:t>
      </w:r>
      <w:r w:rsidRPr="00E63271">
        <w:rPr>
          <w:b/>
          <w:bCs/>
        </w:rPr>
        <w:t xml:space="preserve">rekultivácia </w:t>
      </w:r>
      <w:r w:rsidRPr="00E63271">
        <w:rPr>
          <w:bCs/>
        </w:rPr>
        <w:t xml:space="preserve">znamená </w:t>
      </w:r>
      <w:r w:rsidRPr="00E63271">
        <w:rPr>
          <w:rFonts w:eastAsia="Calibri"/>
        </w:rPr>
        <w:t>súhrn agromelioračných, agrotechnických, biologických a pestovateľských opatrení na obnovu kvalitatívnych vlastností poľnohospodárskej pôdy a obnovu pôdnej úrodnosti. Tieto opatrenia obsahujú obnovu fyzikálnych vlastností, chemických vlastností a biologických vlastností podľa príslušného druhu pozemku poľnohospodárskej pôdy.</w:t>
      </w:r>
    </w:p>
    <w:p w:rsidR="002B4158" w:rsidRDefault="002B4158" w:rsidP="002B4158">
      <w:pPr>
        <w:autoSpaceDE w:val="0"/>
        <w:autoSpaceDN w:val="0"/>
        <w:adjustRightInd w:val="0"/>
        <w:spacing w:line="276" w:lineRule="auto"/>
        <w:rPr>
          <w:bCs/>
        </w:rPr>
      </w:pPr>
    </w:p>
    <w:p w:rsidR="002B4158" w:rsidRDefault="002B4158" w:rsidP="002B4158">
      <w:pPr>
        <w:autoSpaceDE w:val="0"/>
        <w:autoSpaceDN w:val="0"/>
        <w:adjustRightInd w:val="0"/>
        <w:spacing w:line="276" w:lineRule="auto"/>
        <w:rPr>
          <w:bCs/>
        </w:rPr>
      </w:pPr>
    </w:p>
    <w:p w:rsidR="002B4158" w:rsidRDefault="002B4158" w:rsidP="002B5EC7">
      <w:pPr>
        <w:pStyle w:val="xl28"/>
        <w:spacing w:before="0" w:beforeAutospacing="0" w:after="0" w:afterAutospacing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Použité skratky</w:t>
      </w:r>
    </w:p>
    <w:p w:rsidR="002B4158" w:rsidRDefault="002B4158" w:rsidP="002B4158">
      <w:pPr>
        <w:pStyle w:val="xl28"/>
        <w:spacing w:before="0" w:beforeAutospacing="0" w:after="0" w:afterAutospacing="0" w:line="276" w:lineRule="auto"/>
        <w:ind w:left="539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</w:p>
    <w:p w:rsidR="002B4158" w:rsidRPr="003D3947" w:rsidRDefault="002B4158" w:rsidP="002B4158">
      <w:pPr>
        <w:pStyle w:val="Odsekzoznamu"/>
        <w:ind w:left="709"/>
      </w:pPr>
      <w:r w:rsidRPr="003D3947">
        <w:rPr>
          <w:b/>
        </w:rPr>
        <w:t>O</w:t>
      </w:r>
      <w:r w:rsidR="00EE14CD">
        <w:rPr>
          <w:b/>
        </w:rPr>
        <w:t>VVOS -</w:t>
      </w:r>
      <w:r w:rsidRPr="003D3947">
        <w:t xml:space="preserve"> Odbor </w:t>
      </w:r>
      <w:r w:rsidR="00EE14CD">
        <w:t>vinohradníctva, vinárstva a ovocných sadov</w:t>
      </w:r>
    </w:p>
    <w:p w:rsidR="002B4158" w:rsidRPr="003D3947" w:rsidRDefault="002B4158" w:rsidP="002B4158">
      <w:pPr>
        <w:pStyle w:val="Odsekzoznamu"/>
        <w:ind w:left="709"/>
      </w:pPr>
      <w:r w:rsidRPr="003D3947">
        <w:rPr>
          <w:b/>
        </w:rPr>
        <w:t xml:space="preserve">ÚKSÚP </w:t>
      </w:r>
      <w:r w:rsidRPr="003D3947">
        <w:t>– Ústredný kontrolný a skúšobný ústav poľnohospodársky</w:t>
      </w:r>
    </w:p>
    <w:p w:rsidR="002B4158" w:rsidRPr="003D3947" w:rsidRDefault="002B4158" w:rsidP="002B4158">
      <w:pPr>
        <w:pStyle w:val="Odsekzoznamu"/>
        <w:ind w:left="709"/>
      </w:pPr>
      <w:r w:rsidRPr="003D3947">
        <w:rPr>
          <w:b/>
        </w:rPr>
        <w:t xml:space="preserve">SPF – </w:t>
      </w:r>
      <w:r w:rsidRPr="003D3947">
        <w:t>Slovenský pozemkový fond</w:t>
      </w:r>
    </w:p>
    <w:p w:rsidR="002B4158" w:rsidRPr="003D3947" w:rsidRDefault="002B4158" w:rsidP="002B4158">
      <w:pPr>
        <w:pStyle w:val="Odsekzoznamu"/>
        <w:ind w:left="709"/>
      </w:pPr>
      <w:r w:rsidRPr="003D3947">
        <w:rPr>
          <w:b/>
        </w:rPr>
        <w:t xml:space="preserve">BPEJ – </w:t>
      </w:r>
      <w:r w:rsidRPr="003D3947">
        <w:t>bonitovaná pôdnoekologická jednotka</w:t>
      </w:r>
    </w:p>
    <w:p w:rsidR="002B4158" w:rsidRPr="003D3947" w:rsidRDefault="002B4158" w:rsidP="002B4158">
      <w:pPr>
        <w:pStyle w:val="Odsekzoznamu"/>
        <w:ind w:left="709"/>
      </w:pPr>
      <w:r w:rsidRPr="003D3947">
        <w:rPr>
          <w:b/>
        </w:rPr>
        <w:t xml:space="preserve">RRD – </w:t>
      </w:r>
      <w:r w:rsidRPr="003D3947">
        <w:t>rýchlorastúce dreviny</w:t>
      </w:r>
    </w:p>
    <w:p w:rsidR="002B4158" w:rsidRPr="003D3947" w:rsidRDefault="002B4158" w:rsidP="002B4158">
      <w:pPr>
        <w:pStyle w:val="Odsekzoznamu"/>
        <w:ind w:left="709"/>
      </w:pPr>
      <w:r w:rsidRPr="003D3947">
        <w:rPr>
          <w:b/>
        </w:rPr>
        <w:t xml:space="preserve">PP – </w:t>
      </w:r>
      <w:r w:rsidRPr="003D3947">
        <w:t>plocha porastu</w:t>
      </w:r>
    </w:p>
    <w:p w:rsidR="002B4158" w:rsidRPr="003D3947" w:rsidRDefault="002B4158" w:rsidP="002B4158">
      <w:pPr>
        <w:pStyle w:val="Odsekzoznamu"/>
        <w:ind w:left="709"/>
      </w:pPr>
      <w:r w:rsidRPr="003D3947">
        <w:rPr>
          <w:b/>
        </w:rPr>
        <w:t xml:space="preserve">KÚ – </w:t>
      </w:r>
      <w:r w:rsidRPr="003D3947">
        <w:t>katastrálne územie</w:t>
      </w:r>
    </w:p>
    <w:p w:rsidR="002B4158" w:rsidRPr="00182193" w:rsidRDefault="002B4158" w:rsidP="002B4158">
      <w:pPr>
        <w:pStyle w:val="Odsekzoznamu"/>
        <w:ind w:left="709"/>
      </w:pPr>
      <w:r w:rsidRPr="003D3947">
        <w:rPr>
          <w:b/>
        </w:rPr>
        <w:t>LPIS</w:t>
      </w:r>
      <w:r w:rsidRPr="00182193">
        <w:t xml:space="preserve"> –  Register pôdy (</w:t>
      </w:r>
      <w:r w:rsidRPr="00182193">
        <w:rPr>
          <w:bCs/>
          <w:shd w:val="clear" w:color="auto" w:fill="FFFFFF"/>
        </w:rPr>
        <w:t>Land parcel identification system)</w:t>
      </w:r>
    </w:p>
    <w:p w:rsidR="002B4158" w:rsidRDefault="002B4158" w:rsidP="002B4158">
      <w:pPr>
        <w:pStyle w:val="Odsekzoznamu"/>
        <w:ind w:left="709"/>
      </w:pPr>
      <w:r w:rsidRPr="003D3947">
        <w:rPr>
          <w:b/>
        </w:rPr>
        <w:t>CKN</w:t>
      </w:r>
      <w:r>
        <w:t xml:space="preserve"> – parcela, ktorej hranice sú v teréne viditeľné a zobrazené na katastrálnej mape</w:t>
      </w:r>
    </w:p>
    <w:p w:rsidR="002B4158" w:rsidRDefault="002B4158" w:rsidP="002B4158">
      <w:pPr>
        <w:pStyle w:val="Odsekzoznamu"/>
        <w:ind w:left="709"/>
      </w:pPr>
      <w:r w:rsidRPr="003D3947">
        <w:rPr>
          <w:b/>
        </w:rPr>
        <w:t>EKN</w:t>
      </w:r>
      <w:r>
        <w:t xml:space="preserve"> – parcela zapísaná v katastri ale jej hranice nie sú v teréne viditeľné</w:t>
      </w:r>
    </w:p>
    <w:p w:rsidR="002B4158" w:rsidRDefault="002B4158" w:rsidP="002B4158">
      <w:pPr>
        <w:pStyle w:val="Odsekzoznamu"/>
        <w:ind w:left="709"/>
      </w:pPr>
      <w:r>
        <w:rPr>
          <w:b/>
        </w:rPr>
        <w:t xml:space="preserve">NV SR </w:t>
      </w:r>
      <w:r>
        <w:t>– nariadenie vlády Slovenskej republiky</w:t>
      </w:r>
    </w:p>
    <w:p w:rsidR="002B4158" w:rsidRDefault="002B4158" w:rsidP="002B4158">
      <w:pPr>
        <w:pStyle w:val="Odsekzoznamu"/>
        <w:ind w:left="709"/>
      </w:pPr>
      <w:r>
        <w:rPr>
          <w:b/>
        </w:rPr>
        <w:t xml:space="preserve">IČO – </w:t>
      </w:r>
      <w:r>
        <w:t>identifikačné číslo</w:t>
      </w:r>
    </w:p>
    <w:p w:rsidR="002B4158" w:rsidRDefault="002B4158" w:rsidP="002B4158">
      <w:pPr>
        <w:pStyle w:val="Odsekzoznamu"/>
        <w:ind w:left="709"/>
        <w:rPr>
          <w:b/>
        </w:rPr>
      </w:pPr>
      <w:r>
        <w:rPr>
          <w:b/>
        </w:rPr>
        <w:t xml:space="preserve">DIČ – </w:t>
      </w:r>
      <w:r>
        <w:t>daňové identifikačné číslo</w:t>
      </w:r>
    </w:p>
    <w:p w:rsidR="002B4158" w:rsidRDefault="002B4158" w:rsidP="002B4158">
      <w:pPr>
        <w:pStyle w:val="Odsekzoznamu"/>
        <w:ind w:left="709"/>
      </w:pPr>
      <w:r>
        <w:rPr>
          <w:b/>
        </w:rPr>
        <w:t xml:space="preserve">IČ DPH – </w:t>
      </w:r>
      <w:r>
        <w:t>identifikačné číslo pre daň</w:t>
      </w:r>
    </w:p>
    <w:p w:rsidR="002B4158" w:rsidRDefault="002B4158" w:rsidP="002B4158">
      <w:pPr>
        <w:pStyle w:val="xl28"/>
        <w:spacing w:before="0" w:beforeAutospacing="0" w:after="0" w:afterAutospacing="0" w:line="276" w:lineRule="auto"/>
        <w:ind w:left="539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</w:p>
    <w:p w:rsidR="002B4158" w:rsidRDefault="002B4158" w:rsidP="002B4158">
      <w:pPr>
        <w:pStyle w:val="xl28"/>
        <w:spacing w:before="0" w:beforeAutospacing="0" w:after="0" w:afterAutospacing="0" w:line="276" w:lineRule="auto"/>
        <w:ind w:left="539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</w:p>
    <w:p w:rsidR="002B4158" w:rsidRDefault="002B4158" w:rsidP="002B5EC7">
      <w:pPr>
        <w:pStyle w:val="xl28"/>
        <w:spacing w:before="0" w:beforeAutospacing="0" w:after="0" w:afterAutospacing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Podmienky založenia porastu rýchlorastúcich</w:t>
      </w:r>
      <w:r w:rsidRPr="001B3CEF">
        <w:rPr>
          <w:rFonts w:ascii="Times New Roman" w:eastAsia="Times New Roman" w:hAnsi="Times New Roman" w:cs="Times New Roman"/>
          <w:b/>
          <w:bCs/>
          <w:lang w:val="sk-SK"/>
        </w:rPr>
        <w:t xml:space="preserve"> drev</w:t>
      </w:r>
      <w:r>
        <w:rPr>
          <w:rFonts w:ascii="Times New Roman" w:eastAsia="Times New Roman" w:hAnsi="Times New Roman" w:cs="Times New Roman"/>
          <w:b/>
          <w:bCs/>
          <w:lang w:val="sk-SK"/>
        </w:rPr>
        <w:t>ín</w:t>
      </w:r>
      <w:r w:rsidRPr="001B3CEF">
        <w:rPr>
          <w:rFonts w:ascii="Times New Roman" w:eastAsia="Times New Roman" w:hAnsi="Times New Roman" w:cs="Times New Roman"/>
          <w:b/>
          <w:bCs/>
          <w:lang w:val="sk-SK"/>
        </w:rPr>
        <w:t xml:space="preserve"> na pozemkoch prenajatých od Slovenského pozemkového fondu</w:t>
      </w:r>
    </w:p>
    <w:p w:rsidR="002B4158" w:rsidRDefault="002B4158" w:rsidP="002B4158">
      <w:pPr>
        <w:autoSpaceDE w:val="0"/>
        <w:autoSpaceDN w:val="0"/>
        <w:adjustRightInd w:val="0"/>
        <w:spacing w:line="276" w:lineRule="auto"/>
        <w:jc w:val="both"/>
      </w:pPr>
    </w:p>
    <w:p w:rsidR="002B4158" w:rsidRPr="004E5DCF" w:rsidRDefault="002B4158" w:rsidP="002B4158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E5DCF">
        <w:t xml:space="preserve">V zmysle Nariadenia vlády SR č. 363/2012 Z. z., </w:t>
      </w:r>
      <w:r w:rsidRPr="004E5DCF">
        <w:rPr>
          <w:bCs/>
        </w:rPr>
        <w:t>ktorým sa ustanovujú podrobnosti o</w:t>
      </w:r>
      <w:r>
        <w:rPr>
          <w:bCs/>
        </w:rPr>
        <w:t> </w:t>
      </w:r>
      <w:r w:rsidRPr="004E5DCF">
        <w:rPr>
          <w:bCs/>
        </w:rPr>
        <w:t>podmienkach prenajímania, predaja, zámeny a nadobúdania nehnuteľností Slovenským pozemkovým fondom v znení nariadenia vlády Slovenskej republiky č. 168/2011 Z. z.</w:t>
      </w:r>
      <w:r>
        <w:rPr>
          <w:bCs/>
        </w:rPr>
        <w:t>, čl. 1 § 2 ods. 6</w:t>
      </w:r>
      <w:r w:rsidRPr="004E5DCF">
        <w:rPr>
          <w:bCs/>
        </w:rPr>
        <w:t xml:space="preserve">, </w:t>
      </w:r>
      <w:r>
        <w:rPr>
          <w:bCs/>
        </w:rPr>
        <w:t>„F</w:t>
      </w:r>
      <w:r w:rsidRPr="004E5DCF">
        <w:t>ond prenajme pozemok na účely založenia trvalého porastu na základe odborného stanoviska Ústredného kontrolného a skúšobného ústavu poľnohospodárskeho, ak ide o ovocný sad, chmeľnicu alebo rýchlorastúce dreviny</w:t>
      </w:r>
      <w:r>
        <w:t>“</w:t>
      </w:r>
      <w:r w:rsidRPr="004E5DCF">
        <w:t>.</w:t>
      </w:r>
      <w:r>
        <w:t xml:space="preserve"> </w:t>
      </w:r>
      <w:r w:rsidRPr="004E5DCF">
        <w:t>V súlade s </w:t>
      </w:r>
      <w:r>
        <w:t xml:space="preserve">nariadením </w:t>
      </w:r>
      <w:r w:rsidRPr="004E5DCF">
        <w:t>vlády SR č. 363/2012 Z.</w:t>
      </w:r>
      <w:r>
        <w:t xml:space="preserve"> </w:t>
      </w:r>
      <w:r w:rsidRPr="004E5DCF">
        <w:t>z.</w:t>
      </w:r>
      <w:r>
        <w:t>,</w:t>
      </w:r>
      <w:r w:rsidRPr="004E5DCF">
        <w:t xml:space="preserve"> ÚKSÚP vyprac</w:t>
      </w:r>
      <w:r>
        <w:t xml:space="preserve">uje </w:t>
      </w:r>
      <w:r w:rsidRPr="004E5DCF">
        <w:t>odborné stanovisko k</w:t>
      </w:r>
      <w:r w:rsidR="00EE14CD">
        <w:t> </w:t>
      </w:r>
      <w:r w:rsidRPr="004E5DCF">
        <w:t>proj</w:t>
      </w:r>
      <w:r>
        <w:t>ekto</w:t>
      </w:r>
      <w:r w:rsidR="00EE14CD">
        <w:t>vej dokumentácii</w:t>
      </w:r>
      <w:r>
        <w:t xml:space="preserve"> </w:t>
      </w:r>
      <w:r w:rsidRPr="004E5DCF">
        <w:t>pri za</w:t>
      </w:r>
      <w:r>
        <w:t>kladaní výsadby rýchlorastúcich drevín.</w:t>
      </w:r>
    </w:p>
    <w:p w:rsidR="002B4158" w:rsidRDefault="002B4158" w:rsidP="002B41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4E5DCF">
        <w:t>V zmysle</w:t>
      </w:r>
      <w:r>
        <w:t xml:space="preserve"> </w:t>
      </w:r>
      <w:r w:rsidRPr="002331A5">
        <w:rPr>
          <w:rFonts w:eastAsia="Calibri"/>
          <w:lang w:eastAsia="en-US"/>
        </w:rPr>
        <w:t>§ 18a</w:t>
      </w:r>
      <w:r w:rsidRPr="004E5DCF">
        <w:t xml:space="preserve"> </w:t>
      </w:r>
      <w:r>
        <w:t xml:space="preserve">zákona č. </w:t>
      </w:r>
      <w:r w:rsidRPr="001B3CEF">
        <w:t>57/2013 Z.</w:t>
      </w:r>
      <w:r>
        <w:t xml:space="preserve"> </w:t>
      </w:r>
      <w:r w:rsidRPr="001B3CEF">
        <w:t>z</w:t>
      </w:r>
      <w:r w:rsidRPr="002331A5">
        <w:rPr>
          <w:rFonts w:eastAsia="Calibri"/>
          <w:lang w:eastAsia="en-US"/>
        </w:rPr>
        <w:t xml:space="preserve">. možno porast rýchlorastúcej dreviny založiť na poľnohospodárskej pôde, ktorá je zaradená podľa kódu bonitovanej pôdno-ekologickej jednotky </w:t>
      </w:r>
      <w:r w:rsidRPr="00F96258">
        <w:rPr>
          <w:rFonts w:eastAsia="Calibri"/>
          <w:b/>
          <w:lang w:eastAsia="en-US"/>
        </w:rPr>
        <w:t>do piatej až deviatej</w:t>
      </w:r>
      <w:r w:rsidRPr="00F96258">
        <w:rPr>
          <w:rFonts w:eastAsia="Calibri"/>
          <w:lang w:eastAsia="en-US"/>
        </w:rPr>
        <w:t xml:space="preserve"> </w:t>
      </w:r>
      <w:r w:rsidRPr="002331A5">
        <w:rPr>
          <w:rFonts w:eastAsia="Calibri"/>
          <w:lang w:eastAsia="en-US"/>
        </w:rPr>
        <w:t xml:space="preserve">kvalitatívnej skupiny alebo na poľnohospodárskej pôde kontaminovanej rizikovými látkami, o ktorej orgán ochrany poľnohospodárskej pôdy rozhodol podľa § 8 ods. 5, </w:t>
      </w:r>
      <w:r w:rsidRPr="00F96258">
        <w:rPr>
          <w:rFonts w:eastAsia="Calibri"/>
          <w:b/>
          <w:lang w:eastAsia="en-US"/>
        </w:rPr>
        <w:t>alebo</w:t>
      </w:r>
      <w:r w:rsidRPr="002331A5">
        <w:rPr>
          <w:rFonts w:eastAsia="Calibri"/>
          <w:lang w:eastAsia="en-US"/>
        </w:rPr>
        <w:t xml:space="preserve"> na poľnohospodárskej pôde zaradenej podľa kódu bonitovanej pôdno-ekologickej jednotky </w:t>
      </w:r>
      <w:r w:rsidRPr="00F96258">
        <w:rPr>
          <w:rFonts w:eastAsia="Calibri"/>
          <w:b/>
          <w:lang w:eastAsia="en-US"/>
        </w:rPr>
        <w:t>do tretej alebo štvrtej</w:t>
      </w:r>
      <w:r w:rsidRPr="002331A5">
        <w:rPr>
          <w:rFonts w:eastAsia="Calibri"/>
          <w:lang w:eastAsia="en-US"/>
        </w:rPr>
        <w:t xml:space="preserve"> skupiny kvality, ak sa poľnohospodárska pôda nachádza v záplavovom území, je zamokrená alebo je vystavená veternej erózii. Porast rýchlorastúcej dreviny nemožno založiť na pozemkoch, ktoré sa nachádzajú v treťom až piatom stupni územnej ochrany prírody a krajiny. </w:t>
      </w:r>
    </w:p>
    <w:p w:rsidR="002B4158" w:rsidRPr="00147D7F" w:rsidRDefault="002B4158" w:rsidP="002B4158">
      <w:pPr>
        <w:spacing w:line="276" w:lineRule="auto"/>
        <w:ind w:firstLine="708"/>
        <w:jc w:val="both"/>
      </w:pPr>
      <w:r w:rsidRPr="00147D7F">
        <w:t>Pod pojmom</w:t>
      </w:r>
      <w:r w:rsidRPr="00611463">
        <w:t xml:space="preserve"> </w:t>
      </w:r>
      <w:r w:rsidRPr="00147D7F">
        <w:rPr>
          <w:u w:val="single"/>
        </w:rPr>
        <w:t>záplavové územie</w:t>
      </w:r>
      <w:r w:rsidRPr="00147D7F">
        <w:t xml:space="preserve"> sa rozumie </w:t>
      </w:r>
      <w:r w:rsidRPr="00147D7F">
        <w:rPr>
          <w:u w:val="single"/>
        </w:rPr>
        <w:t>inundačné územie</w:t>
      </w:r>
      <w:r>
        <w:t xml:space="preserve">. Ide o pojem  zo zákona </w:t>
      </w:r>
      <w:r w:rsidRPr="00147D7F">
        <w:t xml:space="preserve"> č. 364/2004 Z .z. o vodách (ďalej len „zákon o vodách“) a zo zákona č. 7/2010 Z. z. o ochrane pred povodňami.</w:t>
      </w:r>
    </w:p>
    <w:p w:rsidR="002B4158" w:rsidRPr="00147D7F" w:rsidRDefault="002B4158" w:rsidP="002B4158">
      <w:pPr>
        <w:spacing w:line="276" w:lineRule="auto"/>
        <w:ind w:firstLine="708"/>
        <w:jc w:val="both"/>
        <w:rPr>
          <w:color w:val="000000"/>
        </w:rPr>
      </w:pPr>
      <w:r w:rsidRPr="00147D7F">
        <w:t xml:space="preserve">Podľa §46 zákona o vodách je „ inundačné územie“ definované ako územie priľahlé k vodnému toku zaplavované vyliatím vody z koryta, ktoré je vymedzené ochrannou hrádzou alebo protipovodňovou líniou, alebo záplavovou čiarou. </w:t>
      </w:r>
      <w:r w:rsidRPr="00147D7F">
        <w:rPr>
          <w:color w:val="000000"/>
        </w:rPr>
        <w:t xml:space="preserve"> Rozsah inundačného územia, ktoré je vymedzené záplavovou čiarou, </w:t>
      </w:r>
      <w:r w:rsidRPr="00147D7F">
        <w:rPr>
          <w:color w:val="000000"/>
          <w:u w:val="single"/>
        </w:rPr>
        <w:t>určuje orgán štátnej vodnej správy</w:t>
      </w:r>
      <w:r w:rsidRPr="00147D7F">
        <w:rPr>
          <w:color w:val="000000"/>
        </w:rPr>
        <w:t xml:space="preserve"> na návrh správcu vodohospodársky významných vodných tokov.</w:t>
      </w:r>
    </w:p>
    <w:p w:rsidR="002B4158" w:rsidRPr="00147D7F" w:rsidRDefault="002B4158" w:rsidP="002B4158">
      <w:pPr>
        <w:spacing w:line="276" w:lineRule="auto"/>
        <w:ind w:firstLine="708"/>
        <w:jc w:val="both"/>
        <w:rPr>
          <w:color w:val="000000"/>
        </w:rPr>
      </w:pPr>
      <w:r w:rsidRPr="00147D7F">
        <w:rPr>
          <w:color w:val="000000"/>
        </w:rPr>
        <w:t xml:space="preserve">Podľa § 61 písm. i) zákona o vodách </w:t>
      </w:r>
      <w:r w:rsidRPr="00147D7F">
        <w:rPr>
          <w:color w:val="000000"/>
          <w:u w:val="single"/>
        </w:rPr>
        <w:t>obvodný úrad životného prostredia vo veciach štátnej vodnej správy</w:t>
      </w:r>
      <w:r w:rsidRPr="00147D7F">
        <w:rPr>
          <w:color w:val="000000"/>
        </w:rPr>
        <w:t xml:space="preserve"> môže všeobecne záväznou vyhláškou určiť rozsah inundačného územia pri vodohospodársky významných tokoch.</w:t>
      </w:r>
    </w:p>
    <w:p w:rsidR="002B4158" w:rsidRPr="00147D7F" w:rsidRDefault="002B4158" w:rsidP="002B4158">
      <w:pPr>
        <w:spacing w:line="276" w:lineRule="auto"/>
        <w:jc w:val="both"/>
        <w:rPr>
          <w:color w:val="000000"/>
        </w:rPr>
      </w:pPr>
      <w:r w:rsidRPr="00147D7F">
        <w:rPr>
          <w:color w:val="000000"/>
        </w:rPr>
        <w:t xml:space="preserve">Podľa §63 ods. 4 písm. b) zákona o vodách </w:t>
      </w:r>
      <w:r w:rsidRPr="00147D7F">
        <w:rPr>
          <w:color w:val="000000"/>
          <w:u w:val="single"/>
        </w:rPr>
        <w:t>obec na úseku štátnej vodnej správy</w:t>
      </w:r>
      <w:r w:rsidRPr="00147D7F">
        <w:rPr>
          <w:color w:val="000000"/>
        </w:rPr>
        <w:t xml:space="preserve"> môže všeobecne záväzným nariadením určiť inundačné územie. </w:t>
      </w:r>
    </w:p>
    <w:p w:rsidR="002B4158" w:rsidRDefault="002B4158" w:rsidP="002B415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  <w:r w:rsidRPr="002331A5">
        <w:rPr>
          <w:rFonts w:eastAsia="Calibri"/>
          <w:color w:val="000000"/>
          <w:lang w:eastAsia="en-US"/>
        </w:rPr>
        <w:t xml:space="preserve">Ďalej sa v § 18a ods. 4 </w:t>
      </w:r>
      <w:r w:rsidRPr="002331A5">
        <w:rPr>
          <w:color w:val="000000"/>
        </w:rPr>
        <w:t>zákona č. 57/2013 Z. z</w:t>
      </w:r>
      <w:r w:rsidRPr="002331A5">
        <w:rPr>
          <w:rFonts w:eastAsia="Calibri"/>
          <w:color w:val="000000"/>
          <w:lang w:eastAsia="en-US"/>
        </w:rPr>
        <w:t>. uvádza, že zakladateľ porastu rýchlorastúcich drevín alebo jeho právny nástupca je povinný vykonať spätnú rekultiváciu poľnohospodárskej pôdy v termíne do ukončenia pestovania rýchlorastúcich drevín podľa osvedčenia vydaného obvodným pozemkovým úradom.</w:t>
      </w:r>
    </w:p>
    <w:p w:rsidR="002B4158" w:rsidRDefault="002B4158" w:rsidP="002B415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  <w:lang w:eastAsia="en-US"/>
        </w:rPr>
      </w:pPr>
    </w:p>
    <w:p w:rsidR="002B4158" w:rsidRDefault="002B4158" w:rsidP="002B5EC7">
      <w:pPr>
        <w:pStyle w:val="xl28"/>
        <w:spacing w:before="0" w:beforeAutospacing="0" w:after="0" w:afterAutospacing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  <w:r w:rsidRPr="00DD3FAD">
        <w:rPr>
          <w:rFonts w:ascii="Times New Roman" w:eastAsia="Times New Roman" w:hAnsi="Times New Roman" w:cs="Times New Roman"/>
          <w:b/>
          <w:bCs/>
          <w:lang w:val="sk-SK"/>
        </w:rPr>
        <w:t>Odbor</w:t>
      </w:r>
      <w:r>
        <w:rPr>
          <w:rFonts w:ascii="Times New Roman" w:eastAsia="Times New Roman" w:hAnsi="Times New Roman" w:cs="Times New Roman"/>
          <w:b/>
          <w:bCs/>
          <w:lang w:val="sk-SK"/>
        </w:rPr>
        <w:t>né stanovisko ÚKSÚP k</w:t>
      </w:r>
      <w:r w:rsidR="00EE14CD">
        <w:rPr>
          <w:rFonts w:ascii="Times New Roman" w:eastAsia="Times New Roman" w:hAnsi="Times New Roman" w:cs="Times New Roman"/>
          <w:b/>
          <w:bCs/>
          <w:lang w:val="sk-SK"/>
        </w:rPr>
        <w:t> </w:t>
      </w:r>
      <w:r>
        <w:rPr>
          <w:rFonts w:ascii="Times New Roman" w:eastAsia="Times New Roman" w:hAnsi="Times New Roman" w:cs="Times New Roman"/>
          <w:b/>
          <w:bCs/>
          <w:lang w:val="sk-SK"/>
        </w:rPr>
        <w:t>projekto</w:t>
      </w:r>
      <w:r w:rsidR="00EE14CD">
        <w:rPr>
          <w:rFonts w:ascii="Times New Roman" w:eastAsia="Times New Roman" w:hAnsi="Times New Roman" w:cs="Times New Roman"/>
          <w:b/>
          <w:bCs/>
          <w:lang w:val="sk-SK"/>
        </w:rPr>
        <w:t>vej dokumentácii</w:t>
      </w:r>
    </w:p>
    <w:p w:rsidR="002B4158" w:rsidRDefault="002B4158" w:rsidP="002B4158">
      <w:pPr>
        <w:pStyle w:val="xl28"/>
        <w:spacing w:before="0" w:beforeAutospacing="0" w:after="0" w:afterAutospacing="0" w:line="276" w:lineRule="auto"/>
        <w:ind w:left="539"/>
        <w:jc w:val="both"/>
        <w:textAlignment w:val="auto"/>
        <w:rPr>
          <w:rFonts w:ascii="Times New Roman" w:eastAsia="Times New Roman" w:hAnsi="Times New Roman" w:cs="Times New Roman"/>
          <w:b/>
          <w:bCs/>
          <w:lang w:val="sk-SK"/>
        </w:rPr>
      </w:pPr>
    </w:p>
    <w:p w:rsidR="002B4158" w:rsidRDefault="002B4158" w:rsidP="002B41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Pri spracovaní odborného stanoviska ÚKSÚP sa </w:t>
      </w:r>
      <w:r w:rsidR="002B5EC7">
        <w:rPr>
          <w:rFonts w:eastAsia="Calibri"/>
          <w:lang w:eastAsia="en-US"/>
        </w:rPr>
        <w:t>hodnotí</w:t>
      </w:r>
      <w:r w:rsidR="00EE14C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odborná stránka pre výsadbu porastu rýchlorastúcich drevín v súlade s platnou legislatívou. V súlade so zákonom musia byť dodržané všetky náležitosti, ktoré musí žiadateľ o odborné stanovisko ÚKSÚP dodržať pri </w:t>
      </w:r>
      <w:r>
        <w:rPr>
          <w:rFonts w:eastAsia="Calibri"/>
          <w:lang w:eastAsia="en-US"/>
        </w:rPr>
        <w:lastRenderedPageBreak/>
        <w:t xml:space="preserve">výbere pozemku podľa kvality BPEJ. </w:t>
      </w:r>
      <w:r w:rsidRPr="002331A5">
        <w:rPr>
          <w:rFonts w:eastAsia="Calibri"/>
          <w:lang w:eastAsia="en-US"/>
        </w:rPr>
        <w:t xml:space="preserve">Porast rýchlorastúcej dreviny možno založiť na poľnohospodárskej pôde, ktorá je zaradená podľa kódu bonitovanej pôdno-ekologickej jednotky do piatej až deviatej kvalitatívnej skupiny alebo na poľnohospodárskej pôde kontaminovanej rizikovými látkami, o ktorej orgán ochrany poľnohospodárskej pôdy rozhodol podľa § 8 ods. 5, alebo na poľnohospodárskej pôde zaradenej podľa kódu bonitovanej pôdno-ekologickej jednotky do tretej alebo štvrtej skupiny kvality, ak sa poľnohospodárska pôda nachádza v záplavovom území, je zamokrená alebo je vystavená veternej erózii. </w:t>
      </w:r>
    </w:p>
    <w:p w:rsidR="002B4158" w:rsidRPr="004231BF" w:rsidRDefault="002B4158" w:rsidP="002B41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lang w:eastAsia="en-US"/>
        </w:rPr>
      </w:pPr>
      <w:r w:rsidRPr="004231BF">
        <w:rPr>
          <w:rFonts w:eastAsia="Calibri"/>
          <w:spacing w:val="-2"/>
          <w:lang w:eastAsia="en-US"/>
        </w:rPr>
        <w:t xml:space="preserve">Porast rýchlorastúcej dreviny nemožno založiť na pozemkoch, ktoré sa nachádzajú v treťom až piatom stupni územnej ochrany prírody a krajiny. </w:t>
      </w:r>
      <w:r w:rsidRPr="004231BF">
        <w:rPr>
          <w:spacing w:val="-2"/>
        </w:rPr>
        <w:t xml:space="preserve">Parametre, ktoré sú rozhodujúce pri výbere rýchlorastúcich drevín sú ich dostupnosť, vhodnosť pre daný typ pôdy i podnebia a potenciálny výťažok z hektára za rok (t/ha/r). Výťažok je najdôležitejším ukazovateľom a pre vŕby pestované v našich podmienkach môže dosiahnuť 15 ton suchej hmoty na hektár za rok. Prírastok niektorých vŕb sa pohybuje od 2 do </w:t>
      </w:r>
      <w:smartTag w:uri="urn:schemas-microsoft-com:office:smarttags" w:element="metricconverter">
        <w:smartTagPr>
          <w:attr w:name="ProductID" w:val="3 metrov"/>
        </w:smartTagPr>
        <w:r w:rsidRPr="004231BF">
          <w:rPr>
            <w:spacing w:val="-2"/>
          </w:rPr>
          <w:t>3 metrov</w:t>
        </w:r>
      </w:smartTag>
      <w:r w:rsidRPr="004231BF">
        <w:rPr>
          <w:spacing w:val="-2"/>
        </w:rPr>
        <w:t xml:space="preserve"> za rok (2 - </w:t>
      </w:r>
      <w:smartTag w:uri="urn:schemas-microsoft-com:office:smarttags" w:element="metricconverter">
        <w:smartTagPr>
          <w:attr w:name="ProductID" w:val="3 cm"/>
        </w:smartTagPr>
        <w:r w:rsidRPr="004231BF">
          <w:rPr>
            <w:spacing w:val="-2"/>
          </w:rPr>
          <w:t>3 cm</w:t>
        </w:r>
      </w:smartTag>
      <w:r w:rsidRPr="004231BF">
        <w:rPr>
          <w:spacing w:val="-2"/>
        </w:rPr>
        <w:t xml:space="preserve"> denne v letnom období).</w:t>
      </w:r>
    </w:p>
    <w:p w:rsidR="002B4158" w:rsidRPr="000B238F" w:rsidRDefault="002B4158" w:rsidP="002B4158">
      <w:pPr>
        <w:autoSpaceDE w:val="0"/>
        <w:autoSpaceDN w:val="0"/>
        <w:adjustRightInd w:val="0"/>
        <w:spacing w:line="276" w:lineRule="auto"/>
        <w:jc w:val="both"/>
      </w:pPr>
    </w:p>
    <w:p w:rsidR="002B4158" w:rsidRPr="002B5EC7" w:rsidRDefault="002B4158" w:rsidP="002B5EC7">
      <w:pPr>
        <w:pStyle w:val="xl28"/>
        <w:tabs>
          <w:tab w:val="left" w:pos="10440"/>
          <w:tab w:val="left" w:pos="10800"/>
        </w:tabs>
        <w:spacing w:before="0" w:beforeAutospacing="0" w:after="0" w:afterAutospacing="0" w:line="276" w:lineRule="auto"/>
        <w:jc w:val="both"/>
        <w:textAlignment w:val="auto"/>
        <w:rPr>
          <w:rFonts w:ascii="Times New Roman" w:hAnsi="Times New Roman" w:cs="Times New Roman"/>
          <w:b/>
          <w:lang w:val="sk-SK"/>
        </w:rPr>
      </w:pPr>
      <w:r w:rsidRPr="002B5EC7">
        <w:rPr>
          <w:rFonts w:ascii="Times New Roman" w:hAnsi="Times New Roman" w:cs="Times New Roman"/>
          <w:b/>
          <w:lang w:val="sk-SK"/>
        </w:rPr>
        <w:t>D</w:t>
      </w:r>
      <w:r w:rsidR="002B5EC7" w:rsidRPr="002B5EC7">
        <w:rPr>
          <w:rFonts w:ascii="Times New Roman" w:hAnsi="Times New Roman" w:cs="Times New Roman"/>
          <w:b/>
          <w:lang w:val="sk-SK"/>
        </w:rPr>
        <w:t>oklady potrebné p</w:t>
      </w:r>
      <w:r w:rsidRPr="002B5EC7">
        <w:rPr>
          <w:rFonts w:ascii="Times New Roman" w:hAnsi="Times New Roman" w:cs="Times New Roman"/>
          <w:b/>
          <w:lang w:val="sk-SK"/>
        </w:rPr>
        <w:t xml:space="preserve">re </w:t>
      </w:r>
      <w:r w:rsidR="002B5EC7" w:rsidRPr="002B5EC7">
        <w:rPr>
          <w:rFonts w:ascii="Times New Roman" w:hAnsi="Times New Roman" w:cs="Times New Roman"/>
          <w:b/>
          <w:lang w:val="sk-SK"/>
        </w:rPr>
        <w:t>vypracovanie odborného stanoviska</w:t>
      </w:r>
    </w:p>
    <w:p w:rsidR="002B4158" w:rsidRPr="00B16F0B" w:rsidRDefault="002B4158" w:rsidP="002B4158">
      <w:pPr>
        <w:autoSpaceDE w:val="0"/>
        <w:autoSpaceDN w:val="0"/>
        <w:adjustRightInd w:val="0"/>
        <w:spacing w:line="276" w:lineRule="auto"/>
        <w:jc w:val="both"/>
      </w:pPr>
      <w:r>
        <w:t xml:space="preserve"> </w:t>
      </w:r>
    </w:p>
    <w:p w:rsidR="002B4158" w:rsidRPr="00B16F0B" w:rsidRDefault="002B4158" w:rsidP="002B4158">
      <w:pPr>
        <w:autoSpaceDE w:val="0"/>
        <w:autoSpaceDN w:val="0"/>
        <w:adjustRightInd w:val="0"/>
        <w:spacing w:line="276" w:lineRule="auto"/>
        <w:ind w:firstLine="720"/>
        <w:jc w:val="both"/>
      </w:pPr>
      <w:r w:rsidRPr="00B16F0B">
        <w:t>Pre posúdenie formálnej stránky projekt</w:t>
      </w:r>
      <w:r w:rsidR="00EE14CD">
        <w:t>ovej dokumentácie</w:t>
      </w:r>
      <w:r w:rsidRPr="00B16F0B">
        <w:t xml:space="preserve"> bude ÚKSÚP vyžadovať od žiadateľov:</w:t>
      </w:r>
    </w:p>
    <w:p w:rsidR="002B4158" w:rsidRPr="002F78E9" w:rsidRDefault="002B4158" w:rsidP="002B4158">
      <w:pPr>
        <w:pStyle w:val="xl28"/>
        <w:numPr>
          <w:ilvl w:val="0"/>
          <w:numId w:val="10"/>
        </w:numPr>
        <w:tabs>
          <w:tab w:val="clear" w:pos="720"/>
          <w:tab w:val="num" w:pos="540"/>
          <w:tab w:val="left" w:pos="10440"/>
          <w:tab w:val="left" w:pos="10800"/>
        </w:tabs>
        <w:spacing w:before="0" w:beforeAutospacing="0" w:after="0" w:afterAutospacing="0" w:line="276" w:lineRule="auto"/>
        <w:ind w:left="540"/>
        <w:jc w:val="both"/>
        <w:textAlignment w:val="auto"/>
        <w:rPr>
          <w:rFonts w:ascii="Times New Roman" w:hAnsi="Times New Roman" w:cs="Times New Roman"/>
          <w:lang w:val="sk-SK"/>
        </w:rPr>
      </w:pPr>
      <w:r w:rsidRPr="002F78E9">
        <w:rPr>
          <w:rFonts w:ascii="Times New Roman" w:hAnsi="Times New Roman" w:cs="Times New Roman"/>
          <w:lang w:val="sk-SK"/>
        </w:rPr>
        <w:t xml:space="preserve">Písomnú žiadosť o posúdenie </w:t>
      </w:r>
      <w:r w:rsidR="00EE14CD">
        <w:rPr>
          <w:rFonts w:ascii="Times New Roman" w:hAnsi="Times New Roman" w:cs="Times New Roman"/>
          <w:lang w:val="sk-SK"/>
        </w:rPr>
        <w:t>projektovej dokumentácie</w:t>
      </w:r>
    </w:p>
    <w:p w:rsidR="002B4158" w:rsidRDefault="002B4158" w:rsidP="002B4158">
      <w:pPr>
        <w:pStyle w:val="xl28"/>
        <w:numPr>
          <w:ilvl w:val="1"/>
          <w:numId w:val="16"/>
        </w:numPr>
        <w:tabs>
          <w:tab w:val="clear" w:pos="1440"/>
          <w:tab w:val="left" w:pos="709"/>
          <w:tab w:val="left" w:pos="10440"/>
          <w:tab w:val="left" w:pos="10800"/>
        </w:tabs>
        <w:spacing w:before="0" w:beforeAutospacing="0" w:after="0" w:afterAutospacing="0" w:line="276" w:lineRule="auto"/>
        <w:ind w:left="709"/>
        <w:jc w:val="both"/>
        <w:textAlignment w:val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</w:t>
      </w:r>
      <w:r w:rsidRPr="00DF217F">
        <w:rPr>
          <w:rFonts w:ascii="Times New Roman" w:hAnsi="Times New Roman" w:cs="Times New Roman"/>
          <w:spacing w:val="-4"/>
          <w:lang w:val="sk-SK"/>
        </w:rPr>
        <w:t>žiadosti bude uvedený dôvod o vydanie odborného stanoviska na prenájom, alebo odkúpenie pôdy od SPF a pre účely uzavretia nájomnej zmluvy</w:t>
      </w:r>
      <w:r w:rsidRPr="00DF217F">
        <w:rPr>
          <w:rFonts w:ascii="Times New Roman" w:hAnsi="Times New Roman" w:cs="Times New Roman"/>
          <w:spacing w:val="-2"/>
          <w:lang w:val="sk-SK"/>
        </w:rPr>
        <w:t xml:space="preserve"> medzi žiadateľom</w:t>
      </w:r>
      <w:r>
        <w:rPr>
          <w:rFonts w:ascii="Times New Roman" w:hAnsi="Times New Roman" w:cs="Times New Roman"/>
          <w:lang w:val="sk-SK"/>
        </w:rPr>
        <w:t xml:space="preserve"> a SPF. </w:t>
      </w:r>
    </w:p>
    <w:p w:rsidR="002B4158" w:rsidRDefault="002B4158" w:rsidP="002B4158">
      <w:pPr>
        <w:pStyle w:val="xl28"/>
        <w:numPr>
          <w:ilvl w:val="1"/>
          <w:numId w:val="16"/>
        </w:numPr>
        <w:tabs>
          <w:tab w:val="clear" w:pos="1440"/>
          <w:tab w:val="left" w:pos="709"/>
          <w:tab w:val="left" w:pos="10440"/>
          <w:tab w:val="left" w:pos="10800"/>
        </w:tabs>
        <w:spacing w:before="0" w:beforeAutospacing="0" w:after="0" w:afterAutospacing="0" w:line="276" w:lineRule="auto"/>
        <w:ind w:left="709"/>
        <w:jc w:val="both"/>
        <w:textAlignment w:val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 žiadosti bude stručne uvedený rozsah prenajatej výmery v ha aj s uvedením záberu plochy podľa katastrálneho územia a uvedenia kvality bonity pôdy podľa BPEJ.</w:t>
      </w:r>
    </w:p>
    <w:p w:rsidR="002B4158" w:rsidRDefault="002B4158" w:rsidP="002B4158">
      <w:pPr>
        <w:pStyle w:val="xl28"/>
        <w:numPr>
          <w:ilvl w:val="0"/>
          <w:numId w:val="10"/>
        </w:numPr>
        <w:tabs>
          <w:tab w:val="clear" w:pos="720"/>
          <w:tab w:val="num" w:pos="540"/>
          <w:tab w:val="left" w:pos="10440"/>
          <w:tab w:val="left" w:pos="10800"/>
        </w:tabs>
        <w:spacing w:before="0" w:beforeAutospacing="0" w:after="0" w:afterAutospacing="0" w:line="276" w:lineRule="auto"/>
        <w:ind w:left="540"/>
        <w:jc w:val="both"/>
        <w:textAlignment w:val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Projekt</w:t>
      </w:r>
      <w:r w:rsidR="00EE14CD">
        <w:rPr>
          <w:rFonts w:ascii="Times New Roman" w:hAnsi="Times New Roman" w:cs="Times New Roman"/>
          <w:lang w:val="sk-SK"/>
        </w:rPr>
        <w:t>ová dokumentácia</w:t>
      </w:r>
    </w:p>
    <w:p w:rsidR="002B4158" w:rsidRDefault="002B4158" w:rsidP="002B4158">
      <w:pPr>
        <w:pStyle w:val="xl28"/>
        <w:numPr>
          <w:ilvl w:val="0"/>
          <w:numId w:val="10"/>
        </w:numPr>
        <w:tabs>
          <w:tab w:val="clear" w:pos="720"/>
          <w:tab w:val="num" w:pos="540"/>
          <w:tab w:val="left" w:pos="10440"/>
          <w:tab w:val="left" w:pos="10800"/>
        </w:tabs>
        <w:spacing w:before="0" w:beforeAutospacing="0" w:after="0" w:afterAutospacing="0" w:line="276" w:lineRule="auto"/>
        <w:ind w:left="540"/>
        <w:jc w:val="both"/>
        <w:textAlignment w:val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Mapový podklad z katastrálnej mapy a zákres hraníc záujmovej plochy porastu rýchlorastúcich drevín.</w:t>
      </w:r>
    </w:p>
    <w:p w:rsidR="002B4158" w:rsidRDefault="002B4158" w:rsidP="002B4158">
      <w:pPr>
        <w:pStyle w:val="xl28"/>
        <w:tabs>
          <w:tab w:val="left" w:pos="10440"/>
          <w:tab w:val="left" w:pos="10800"/>
        </w:tabs>
        <w:spacing w:before="0" w:beforeAutospacing="0" w:after="0" w:afterAutospacing="0" w:line="276" w:lineRule="auto"/>
        <w:jc w:val="both"/>
        <w:textAlignment w:val="auto"/>
        <w:rPr>
          <w:rFonts w:ascii="Times New Roman" w:hAnsi="Times New Roman" w:cs="Times New Roman"/>
          <w:lang w:val="sk-SK"/>
        </w:rPr>
      </w:pPr>
    </w:p>
    <w:p w:rsidR="002B4158" w:rsidRDefault="002B4158" w:rsidP="002B4158">
      <w:pPr>
        <w:pStyle w:val="Zkladntext"/>
        <w:spacing w:line="276" w:lineRule="auto"/>
        <w:rPr>
          <w:b w:val="0"/>
          <w:sz w:val="24"/>
          <w:szCs w:val="24"/>
        </w:rPr>
      </w:pPr>
      <w:r w:rsidRPr="00D03D57">
        <w:rPr>
          <w:b w:val="0"/>
          <w:sz w:val="24"/>
          <w:szCs w:val="24"/>
        </w:rPr>
        <w:t>Odporúčaný rozsah projekt</w:t>
      </w:r>
      <w:r w:rsidR="00EE14CD">
        <w:rPr>
          <w:b w:val="0"/>
          <w:sz w:val="24"/>
          <w:szCs w:val="24"/>
        </w:rPr>
        <w:t>ovej dokumentácie</w:t>
      </w:r>
      <w:r w:rsidRPr="00D03D57">
        <w:rPr>
          <w:b w:val="0"/>
          <w:sz w:val="24"/>
          <w:szCs w:val="24"/>
        </w:rPr>
        <w:t xml:space="preserve"> na výsadbu rýchlorastúcich drevín na pozemkoch prenajatých od Slovenského pozemkového fondu</w:t>
      </w:r>
      <w:r>
        <w:rPr>
          <w:b w:val="0"/>
          <w:sz w:val="24"/>
          <w:szCs w:val="24"/>
        </w:rPr>
        <w:t xml:space="preserve"> je uvedený v nasledovnej tabuľke.</w:t>
      </w:r>
    </w:p>
    <w:p w:rsidR="002B4158" w:rsidRDefault="002B4158" w:rsidP="002B4158">
      <w:pPr>
        <w:pStyle w:val="Zkladntext"/>
        <w:rPr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B4158" w:rsidRPr="00452B0B" w:rsidTr="004914C4">
        <w:trPr>
          <w:trHeight w:hRule="exact" w:val="401"/>
        </w:trPr>
        <w:tc>
          <w:tcPr>
            <w:tcW w:w="9072" w:type="dxa"/>
            <w:shd w:val="clear" w:color="auto" w:fill="E6E6E6"/>
            <w:vAlign w:val="center"/>
          </w:tcPr>
          <w:p w:rsidR="002B4158" w:rsidRPr="00D03D57" w:rsidRDefault="002B4158" w:rsidP="004914C4">
            <w:pPr>
              <w:pStyle w:val="Zkladntext"/>
              <w:jc w:val="left"/>
              <w:rPr>
                <w:sz w:val="24"/>
                <w:szCs w:val="24"/>
              </w:rPr>
            </w:pPr>
            <w:r w:rsidRPr="00D03D57">
              <w:rPr>
                <w:sz w:val="24"/>
                <w:szCs w:val="24"/>
              </w:rPr>
              <w:t>Sprievodná správa</w:t>
            </w:r>
          </w:p>
          <w:p w:rsidR="002B4158" w:rsidRPr="00D03D57" w:rsidRDefault="002B4158" w:rsidP="004914C4">
            <w:pPr>
              <w:pStyle w:val="Zkladntext"/>
              <w:jc w:val="left"/>
              <w:rPr>
                <w:sz w:val="18"/>
                <w:szCs w:val="18"/>
              </w:rPr>
            </w:pPr>
          </w:p>
          <w:p w:rsidR="002B4158" w:rsidRPr="00D03D57" w:rsidRDefault="002B4158" w:rsidP="004914C4">
            <w:pPr>
              <w:pStyle w:val="Zkladntext"/>
              <w:jc w:val="left"/>
              <w:rPr>
                <w:sz w:val="18"/>
                <w:szCs w:val="18"/>
              </w:rPr>
            </w:pPr>
          </w:p>
        </w:tc>
      </w:tr>
      <w:tr w:rsidR="002B4158" w:rsidRPr="00452B0B" w:rsidTr="004914C4">
        <w:trPr>
          <w:trHeight w:hRule="exact" w:val="2357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Identifikačné údaje:</w:t>
            </w:r>
          </w:p>
          <w:p w:rsidR="002B4158" w:rsidRPr="00970332" w:rsidRDefault="002B4158" w:rsidP="002B4158">
            <w:pPr>
              <w:pStyle w:val="Zkladntext"/>
              <w:numPr>
                <w:ilvl w:val="0"/>
                <w:numId w:val="13"/>
              </w:numPr>
              <w:ind w:left="0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Priezvisko, meno, titul / Obchodné meno organizácie</w:t>
            </w:r>
          </w:p>
          <w:p w:rsidR="002B4158" w:rsidRPr="00970332" w:rsidRDefault="002B4158" w:rsidP="002B4158">
            <w:pPr>
              <w:pStyle w:val="Zkladntext"/>
              <w:numPr>
                <w:ilvl w:val="0"/>
                <w:numId w:val="13"/>
              </w:numPr>
              <w:ind w:left="0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Dátum narodenia / IČO</w:t>
            </w:r>
          </w:p>
          <w:p w:rsidR="002B4158" w:rsidRPr="00970332" w:rsidRDefault="002B4158" w:rsidP="002B4158">
            <w:pPr>
              <w:pStyle w:val="Zkladntext"/>
              <w:numPr>
                <w:ilvl w:val="0"/>
                <w:numId w:val="13"/>
              </w:numPr>
              <w:ind w:left="0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Obec / sídlo organizácie</w:t>
            </w:r>
          </w:p>
          <w:p w:rsidR="002B4158" w:rsidRPr="00970332" w:rsidRDefault="002B4158" w:rsidP="002B4158">
            <w:pPr>
              <w:pStyle w:val="Zkladntext"/>
              <w:numPr>
                <w:ilvl w:val="0"/>
                <w:numId w:val="13"/>
              </w:numPr>
              <w:ind w:left="0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Ulica – číslo – PSČ</w:t>
            </w:r>
          </w:p>
          <w:p w:rsidR="002B4158" w:rsidRPr="00970332" w:rsidRDefault="002B4158" w:rsidP="002B4158">
            <w:pPr>
              <w:pStyle w:val="Zkladntext"/>
              <w:numPr>
                <w:ilvl w:val="0"/>
                <w:numId w:val="13"/>
              </w:numPr>
              <w:ind w:left="0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Meno a priezvisko osoby zodpovednej za plochu porastu rýchlorastúcich drevín</w:t>
            </w:r>
          </w:p>
          <w:p w:rsidR="002B4158" w:rsidRPr="00970332" w:rsidRDefault="002B4158" w:rsidP="002B4158">
            <w:pPr>
              <w:pStyle w:val="Zkladntext"/>
              <w:numPr>
                <w:ilvl w:val="0"/>
                <w:numId w:val="13"/>
              </w:numPr>
              <w:ind w:left="0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Telefón, e-mail, fax</w:t>
            </w:r>
          </w:p>
          <w:p w:rsidR="002B4158" w:rsidRPr="00970332" w:rsidRDefault="002B4158" w:rsidP="002B4158">
            <w:pPr>
              <w:pStyle w:val="Zkladntext"/>
              <w:numPr>
                <w:ilvl w:val="0"/>
                <w:numId w:val="13"/>
              </w:numPr>
              <w:ind w:left="0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Vzťah zakladateľa porastu  rýchlorastúcich drevín k pozemkom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EE14CD">
            <w:r w:rsidRPr="00970332">
              <w:t>Názov projekt</w:t>
            </w:r>
            <w:r w:rsidR="00EE14CD">
              <w:t>ovej dokumentácie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r w:rsidRPr="00970332">
              <w:t>Investor / žiadateľ/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r w:rsidRPr="00970332">
              <w:t>Projektant</w:t>
            </w:r>
          </w:p>
        </w:tc>
      </w:tr>
      <w:tr w:rsidR="002B4158" w:rsidRPr="00452B0B" w:rsidTr="004914C4">
        <w:trPr>
          <w:trHeight w:hRule="exact" w:val="68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r w:rsidRPr="00970332">
              <w:lastRenderedPageBreak/>
              <w:t xml:space="preserve">Katastrálne územie výsadby rýchlorastúcich drevín </w:t>
            </w:r>
            <w:r>
              <w:t>–</w:t>
            </w:r>
            <w:r w:rsidRPr="00970332">
              <w:t xml:space="preserve"> </w:t>
            </w:r>
            <w:r>
              <w:t xml:space="preserve">prehľad výsadby podľa katastrálnych území - </w:t>
            </w:r>
            <w:r w:rsidRPr="00970332">
              <w:t>kód KÚ, názov KÚ</w:t>
            </w:r>
            <w:r>
              <w:t xml:space="preserve"> </w:t>
            </w:r>
            <w:r w:rsidRPr="00E0467B">
              <w:rPr>
                <w:b/>
              </w:rPr>
              <w:t xml:space="preserve">(podľa vzoru v prílohe </w:t>
            </w:r>
            <w:r w:rsidRPr="00E0467B">
              <w:rPr>
                <w:b/>
                <w:iCs/>
              </w:rPr>
              <w:t>č. 1)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r w:rsidRPr="00970332">
              <w:t>Kraj / okres / obec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r w:rsidRPr="00970332">
              <w:t>Výmera v ha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Údaje o starostlivosť porastu a ťažbu biomasy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Prehľad užívateľov</w:t>
            </w:r>
          </w:p>
        </w:tc>
      </w:tr>
      <w:tr w:rsidR="002B4158" w:rsidRPr="0073247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73247B" w:rsidRDefault="002B4158" w:rsidP="004914C4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73247B">
              <w:rPr>
                <w:b w:val="0"/>
                <w:sz w:val="24"/>
                <w:szCs w:val="24"/>
              </w:rPr>
              <w:t>Termín založenia a ukončenia pestovania rýchlorastúcich drevín</w:t>
            </w:r>
          </w:p>
        </w:tc>
      </w:tr>
    </w:tbl>
    <w:p w:rsidR="002B4158" w:rsidRDefault="002B4158" w:rsidP="002B4158">
      <w:pPr>
        <w:jc w:val="center"/>
      </w:pPr>
    </w:p>
    <w:p w:rsidR="002B4158" w:rsidRPr="0073247B" w:rsidRDefault="002B4158" w:rsidP="002B415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2B4158" w:rsidRPr="0073247B" w:rsidTr="004914C4">
        <w:trPr>
          <w:trHeight w:hRule="exact" w:val="397"/>
        </w:trPr>
        <w:tc>
          <w:tcPr>
            <w:tcW w:w="9072" w:type="dxa"/>
            <w:shd w:val="clear" w:color="auto" w:fill="E6E6E6"/>
            <w:vAlign w:val="center"/>
          </w:tcPr>
          <w:p w:rsidR="002B4158" w:rsidRPr="0073247B" w:rsidRDefault="002B4158" w:rsidP="004914C4">
            <w:pPr>
              <w:pStyle w:val="Zkladntext"/>
              <w:jc w:val="left"/>
              <w:rPr>
                <w:sz w:val="24"/>
                <w:szCs w:val="24"/>
              </w:rPr>
            </w:pPr>
            <w:r w:rsidRPr="0073247B">
              <w:rPr>
                <w:sz w:val="24"/>
                <w:szCs w:val="24"/>
              </w:rPr>
              <w:t>Technická správa a ekonomické zhodnotenie</w:t>
            </w:r>
          </w:p>
          <w:p w:rsidR="002B4158" w:rsidRPr="0073247B" w:rsidRDefault="002B4158" w:rsidP="004914C4">
            <w:pPr>
              <w:pStyle w:val="Zkladntext"/>
              <w:jc w:val="center"/>
              <w:rPr>
                <w:sz w:val="24"/>
                <w:szCs w:val="24"/>
              </w:rPr>
            </w:pPr>
          </w:p>
          <w:p w:rsidR="002B4158" w:rsidRPr="0073247B" w:rsidRDefault="002B4158" w:rsidP="004914C4">
            <w:pPr>
              <w:pStyle w:val="Zkladntext"/>
              <w:jc w:val="center"/>
              <w:rPr>
                <w:sz w:val="24"/>
                <w:szCs w:val="24"/>
              </w:rPr>
            </w:pP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suppressAutoHyphens/>
              <w:jc w:val="both"/>
            </w:pPr>
            <w:r w:rsidRPr="00970332">
              <w:t>Zhodnotenie polohy, popis lokality záujmového územia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Charakteristika lokality podľa BPEJ – kvalita poľnohospodárskej pôdy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Tabuľka o ploche porastu rýchlorastúcich drevín podľa parciel CKN a EKN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Lokalizácia v LPIS – kultúrny diel a názov štvorca (lokality)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Vykonané prieskumy a ich dôsledky  (rozbor pôdy a pod.)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Zastúpenie druhov, prípadne klonov,  hustota výsadby - spon, intenzita, technológia pestovania, obrábanie pôdy, a pod.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Starostlivosť o životné prostredie, úpravy plôch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Údaje o ťažbe biomasy počas životnosti porastu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EE14CD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Plánovanie biologickej rekultivácie pôdy v</w:t>
            </w:r>
            <w:r w:rsidR="00EE14CD">
              <w:rPr>
                <w:b w:val="0"/>
                <w:sz w:val="24"/>
                <w:szCs w:val="24"/>
              </w:rPr>
              <w:t> </w:t>
            </w:r>
            <w:r w:rsidRPr="00970332">
              <w:rPr>
                <w:b w:val="0"/>
                <w:sz w:val="24"/>
                <w:szCs w:val="24"/>
              </w:rPr>
              <w:t>projekt</w:t>
            </w:r>
            <w:r w:rsidR="00EE14CD">
              <w:rPr>
                <w:b w:val="0"/>
                <w:sz w:val="24"/>
                <w:szCs w:val="24"/>
              </w:rPr>
              <w:t>ovej dokumentácii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970332" w:rsidRDefault="002B4158" w:rsidP="004914C4">
            <w:pPr>
              <w:pStyle w:val="Zkladntext"/>
              <w:rPr>
                <w:b w:val="0"/>
                <w:sz w:val="24"/>
                <w:szCs w:val="24"/>
              </w:rPr>
            </w:pPr>
            <w:r w:rsidRPr="00970332">
              <w:rPr>
                <w:b w:val="0"/>
                <w:sz w:val="24"/>
                <w:szCs w:val="24"/>
              </w:rPr>
              <w:t>Ekonomické zhodnotenie výsadby / rozpočty náklady</w:t>
            </w:r>
          </w:p>
        </w:tc>
      </w:tr>
      <w:tr w:rsidR="002B4158" w:rsidRPr="00452B0B" w:rsidTr="004914C4">
        <w:trPr>
          <w:trHeight w:hRule="exact" w:val="340"/>
        </w:trPr>
        <w:tc>
          <w:tcPr>
            <w:tcW w:w="9072" w:type="dxa"/>
            <w:shd w:val="clear" w:color="auto" w:fill="auto"/>
            <w:vAlign w:val="center"/>
          </w:tcPr>
          <w:p w:rsidR="002B4158" w:rsidRPr="00B060E7" w:rsidRDefault="002B4158" w:rsidP="004914C4">
            <w:pPr>
              <w:pStyle w:val="Zkladntext"/>
              <w:jc w:val="left"/>
              <w:rPr>
                <w:b w:val="0"/>
                <w:sz w:val="24"/>
                <w:szCs w:val="24"/>
              </w:rPr>
            </w:pPr>
            <w:r w:rsidRPr="00B060E7">
              <w:rPr>
                <w:b w:val="0"/>
                <w:sz w:val="24"/>
                <w:szCs w:val="24"/>
              </w:rPr>
              <w:t>Jednoduchá situačná mapa pre založenie porastu rýchlorastúcich drevín</w:t>
            </w:r>
          </w:p>
        </w:tc>
      </w:tr>
    </w:tbl>
    <w:p w:rsidR="002B4158" w:rsidRDefault="002B4158" w:rsidP="002B4158">
      <w:pPr>
        <w:pStyle w:val="Zkladntext"/>
        <w:spacing w:line="276" w:lineRule="auto"/>
        <w:ind w:firstLine="708"/>
        <w:rPr>
          <w:b w:val="0"/>
          <w:sz w:val="24"/>
          <w:szCs w:val="24"/>
        </w:rPr>
      </w:pPr>
    </w:p>
    <w:p w:rsidR="002B4158" w:rsidRPr="00D03D57" w:rsidRDefault="002B4158" w:rsidP="002B4158">
      <w:pPr>
        <w:pStyle w:val="Zkladntext"/>
        <w:spacing w:line="276" w:lineRule="auto"/>
        <w:ind w:firstLine="708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>V</w:t>
      </w:r>
      <w:r w:rsidR="00EE14CD">
        <w:rPr>
          <w:b w:val="0"/>
          <w:sz w:val="24"/>
          <w:szCs w:val="24"/>
        </w:rPr>
        <w:t> </w:t>
      </w:r>
      <w:r w:rsidRPr="00D03D57">
        <w:rPr>
          <w:b w:val="0"/>
          <w:sz w:val="24"/>
          <w:szCs w:val="24"/>
        </w:rPr>
        <w:t>projekt</w:t>
      </w:r>
      <w:r w:rsidR="00EE14CD">
        <w:rPr>
          <w:b w:val="0"/>
          <w:sz w:val="24"/>
          <w:szCs w:val="24"/>
        </w:rPr>
        <w:t>ovej dokumentácii</w:t>
      </w:r>
      <w:r w:rsidRPr="00D03D57">
        <w:rPr>
          <w:b w:val="0"/>
          <w:sz w:val="24"/>
          <w:szCs w:val="24"/>
        </w:rPr>
        <w:t xml:space="preserve"> na výsadbu rýchlorastúcich drevín na pozemkoch prenajatých od Slovenského pozemkového fondu</w:t>
      </w:r>
      <w:r>
        <w:rPr>
          <w:b w:val="0"/>
          <w:sz w:val="24"/>
          <w:szCs w:val="24"/>
        </w:rPr>
        <w:t xml:space="preserve"> je potrebné uviesť podrobný časový harmonogram prác.</w:t>
      </w:r>
    </w:p>
    <w:p w:rsidR="002B4158" w:rsidRDefault="002B4158" w:rsidP="002B4158">
      <w:pPr>
        <w:pStyle w:val="Zkladntext"/>
        <w:jc w:val="center"/>
        <w:rPr>
          <w:b w:val="0"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B4158" w:rsidRPr="009E0B6D" w:rsidTr="004914C4"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jc w:val="center"/>
              <w:rPr>
                <w:spacing w:val="-2"/>
                <w:sz w:val="24"/>
                <w:szCs w:val="24"/>
              </w:rPr>
            </w:pPr>
            <w:r w:rsidRPr="009E0B6D">
              <w:rPr>
                <w:spacing w:val="-2"/>
                <w:sz w:val="24"/>
                <w:szCs w:val="24"/>
              </w:rPr>
              <w:t>Pracovný plán</w:t>
            </w:r>
          </w:p>
        </w:tc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9E0B6D">
              <w:rPr>
                <w:spacing w:val="-2"/>
                <w:sz w:val="24"/>
                <w:szCs w:val="24"/>
              </w:rPr>
              <w:t>Časový harmonogram prác</w:t>
            </w:r>
          </w:p>
        </w:tc>
      </w:tr>
      <w:tr w:rsidR="002B4158" w:rsidRPr="009E0B6D" w:rsidTr="004914C4"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rPr>
                <w:b w:val="0"/>
                <w:spacing w:val="-2"/>
                <w:sz w:val="24"/>
                <w:szCs w:val="24"/>
              </w:rPr>
            </w:pPr>
            <w:r w:rsidRPr="009E0B6D">
              <w:rPr>
                <w:b w:val="0"/>
                <w:spacing w:val="-2"/>
                <w:sz w:val="24"/>
                <w:szCs w:val="24"/>
              </w:rPr>
              <w:t>Výsadba</w:t>
            </w:r>
          </w:p>
        </w:tc>
        <w:tc>
          <w:tcPr>
            <w:tcW w:w="4606" w:type="dxa"/>
            <w:shd w:val="clear" w:color="auto" w:fill="auto"/>
          </w:tcPr>
          <w:p w:rsidR="002B4158" w:rsidRPr="00A15833" w:rsidRDefault="002B4158" w:rsidP="004914C4">
            <w:pPr>
              <w:pStyle w:val="Zkladntext"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A15833">
              <w:rPr>
                <w:b w:val="0"/>
                <w:spacing w:val="-2"/>
                <w:sz w:val="24"/>
                <w:szCs w:val="24"/>
              </w:rPr>
              <w:t>od – do (časové obdobie)</w:t>
            </w:r>
          </w:p>
        </w:tc>
      </w:tr>
      <w:tr w:rsidR="002B4158" w:rsidRPr="009E0B6D" w:rsidTr="004914C4"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rPr>
                <w:b w:val="0"/>
                <w:spacing w:val="-2"/>
                <w:sz w:val="24"/>
                <w:szCs w:val="24"/>
              </w:rPr>
            </w:pPr>
            <w:r w:rsidRPr="009E0B6D">
              <w:rPr>
                <w:b w:val="0"/>
                <w:spacing w:val="-2"/>
                <w:sz w:val="24"/>
                <w:szCs w:val="24"/>
              </w:rPr>
              <w:t>Ošetrovanie rýchlorastúcich drevín</w:t>
            </w:r>
          </w:p>
        </w:tc>
        <w:tc>
          <w:tcPr>
            <w:tcW w:w="4606" w:type="dxa"/>
            <w:shd w:val="clear" w:color="auto" w:fill="auto"/>
          </w:tcPr>
          <w:p w:rsidR="002B4158" w:rsidRPr="00A15833" w:rsidRDefault="002B4158" w:rsidP="004914C4">
            <w:pPr>
              <w:jc w:val="center"/>
            </w:pPr>
            <w:r w:rsidRPr="00A15833">
              <w:rPr>
                <w:spacing w:val="-2"/>
              </w:rPr>
              <w:t>od – do (časové obdobie)</w:t>
            </w:r>
          </w:p>
        </w:tc>
      </w:tr>
      <w:tr w:rsidR="002B4158" w:rsidRPr="009E0B6D" w:rsidTr="004914C4"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rPr>
                <w:b w:val="0"/>
                <w:spacing w:val="-2"/>
                <w:sz w:val="24"/>
                <w:szCs w:val="24"/>
              </w:rPr>
            </w:pPr>
            <w:r w:rsidRPr="009E0B6D">
              <w:rPr>
                <w:b w:val="0"/>
                <w:spacing w:val="-2"/>
                <w:sz w:val="24"/>
                <w:szCs w:val="24"/>
              </w:rPr>
              <w:t>Ťažba</w:t>
            </w:r>
          </w:p>
        </w:tc>
        <w:tc>
          <w:tcPr>
            <w:tcW w:w="4606" w:type="dxa"/>
            <w:shd w:val="clear" w:color="auto" w:fill="auto"/>
          </w:tcPr>
          <w:p w:rsidR="002B4158" w:rsidRPr="00A15833" w:rsidRDefault="002B4158" w:rsidP="004914C4">
            <w:pPr>
              <w:pStyle w:val="Zkladntext"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A15833">
              <w:rPr>
                <w:b w:val="0"/>
                <w:spacing w:val="-2"/>
                <w:sz w:val="24"/>
                <w:szCs w:val="24"/>
              </w:rPr>
              <w:t>od – do (časové obdobie)</w:t>
            </w:r>
          </w:p>
        </w:tc>
      </w:tr>
      <w:tr w:rsidR="002B4158" w:rsidRPr="009E0B6D" w:rsidTr="004914C4"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rPr>
                <w:b w:val="0"/>
                <w:spacing w:val="-2"/>
                <w:sz w:val="24"/>
                <w:szCs w:val="24"/>
              </w:rPr>
            </w:pPr>
            <w:r w:rsidRPr="009E0B6D">
              <w:rPr>
                <w:b w:val="0"/>
                <w:spacing w:val="-2"/>
                <w:sz w:val="24"/>
                <w:szCs w:val="24"/>
              </w:rPr>
              <w:t>Technická rekultivácia</w:t>
            </w:r>
          </w:p>
        </w:tc>
        <w:tc>
          <w:tcPr>
            <w:tcW w:w="4606" w:type="dxa"/>
            <w:shd w:val="clear" w:color="auto" w:fill="auto"/>
          </w:tcPr>
          <w:p w:rsidR="002B4158" w:rsidRPr="00A15833" w:rsidRDefault="002B4158" w:rsidP="004914C4">
            <w:pPr>
              <w:jc w:val="center"/>
            </w:pPr>
            <w:r w:rsidRPr="00A15833">
              <w:rPr>
                <w:spacing w:val="-2"/>
              </w:rPr>
              <w:t>od – do (časové obdobie)</w:t>
            </w:r>
          </w:p>
        </w:tc>
      </w:tr>
      <w:tr w:rsidR="002B4158" w:rsidRPr="009E0B6D" w:rsidTr="004914C4"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rPr>
                <w:b w:val="0"/>
                <w:spacing w:val="-2"/>
                <w:sz w:val="24"/>
                <w:szCs w:val="24"/>
              </w:rPr>
            </w:pPr>
            <w:r w:rsidRPr="009E0B6D">
              <w:rPr>
                <w:b w:val="0"/>
                <w:spacing w:val="-2"/>
                <w:sz w:val="24"/>
                <w:szCs w:val="24"/>
              </w:rPr>
              <w:t>Biologická rekultivácia</w:t>
            </w:r>
          </w:p>
        </w:tc>
        <w:tc>
          <w:tcPr>
            <w:tcW w:w="4606" w:type="dxa"/>
            <w:shd w:val="clear" w:color="auto" w:fill="auto"/>
          </w:tcPr>
          <w:p w:rsidR="002B4158" w:rsidRPr="00A15833" w:rsidRDefault="002B4158" w:rsidP="004914C4">
            <w:pPr>
              <w:pStyle w:val="Zkladntext"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A15833">
              <w:rPr>
                <w:b w:val="0"/>
                <w:spacing w:val="-2"/>
                <w:sz w:val="24"/>
                <w:szCs w:val="24"/>
              </w:rPr>
              <w:t>od – do (časové obdobie)</w:t>
            </w:r>
          </w:p>
        </w:tc>
      </w:tr>
      <w:tr w:rsidR="002B4158" w:rsidRPr="009E0B6D" w:rsidTr="004914C4"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rPr>
                <w:b w:val="0"/>
                <w:spacing w:val="-2"/>
                <w:sz w:val="24"/>
                <w:szCs w:val="24"/>
              </w:rPr>
            </w:pPr>
            <w:r w:rsidRPr="009E0B6D">
              <w:rPr>
                <w:b w:val="0"/>
                <w:spacing w:val="-2"/>
                <w:sz w:val="24"/>
                <w:szCs w:val="24"/>
              </w:rPr>
              <w:t xml:space="preserve">Plánované odovzdanie pozemku </w:t>
            </w:r>
          </w:p>
        </w:tc>
        <w:tc>
          <w:tcPr>
            <w:tcW w:w="4606" w:type="dxa"/>
            <w:shd w:val="clear" w:color="auto" w:fill="auto"/>
          </w:tcPr>
          <w:p w:rsidR="002B4158" w:rsidRPr="009E0B6D" w:rsidRDefault="002B4158" w:rsidP="004914C4">
            <w:pPr>
              <w:pStyle w:val="Zkladntext"/>
              <w:jc w:val="center"/>
              <w:rPr>
                <w:b w:val="0"/>
                <w:spacing w:val="-2"/>
                <w:sz w:val="24"/>
                <w:szCs w:val="24"/>
              </w:rPr>
            </w:pPr>
            <w:r w:rsidRPr="009E0B6D">
              <w:rPr>
                <w:b w:val="0"/>
                <w:spacing w:val="-2"/>
                <w:sz w:val="24"/>
                <w:szCs w:val="24"/>
              </w:rPr>
              <w:t>Dátum</w:t>
            </w:r>
            <w:r>
              <w:rPr>
                <w:b w:val="0"/>
                <w:spacing w:val="-2"/>
                <w:sz w:val="24"/>
                <w:szCs w:val="24"/>
              </w:rPr>
              <w:t xml:space="preserve"> podľa zmluvy</w:t>
            </w:r>
          </w:p>
        </w:tc>
      </w:tr>
    </w:tbl>
    <w:p w:rsidR="002B4158" w:rsidRDefault="002B4158" w:rsidP="002B4158">
      <w:pPr>
        <w:pStyle w:val="Zkladntext"/>
        <w:rPr>
          <w:b w:val="0"/>
          <w:spacing w:val="-2"/>
          <w:sz w:val="24"/>
          <w:szCs w:val="24"/>
        </w:rPr>
      </w:pPr>
    </w:p>
    <w:p w:rsidR="002B4158" w:rsidRDefault="002B4158" w:rsidP="002B4158">
      <w:pPr>
        <w:pStyle w:val="xl28"/>
        <w:tabs>
          <w:tab w:val="left" w:pos="10440"/>
          <w:tab w:val="left" w:pos="10800"/>
        </w:tabs>
        <w:spacing w:before="0" w:beforeAutospacing="0" w:after="0" w:afterAutospacing="0" w:line="276" w:lineRule="auto"/>
        <w:ind w:left="720"/>
        <w:jc w:val="both"/>
        <w:textAlignment w:val="auto"/>
        <w:rPr>
          <w:rFonts w:ascii="Times New Roman" w:hAnsi="Times New Roman" w:cs="Times New Roman"/>
          <w:u w:val="single"/>
          <w:lang w:val="sk-SK"/>
        </w:rPr>
      </w:pPr>
    </w:p>
    <w:p w:rsidR="002B4158" w:rsidRPr="002B5EC7" w:rsidRDefault="002B4158" w:rsidP="002B5EC7">
      <w:pPr>
        <w:pStyle w:val="xl28"/>
        <w:tabs>
          <w:tab w:val="left" w:pos="10440"/>
          <w:tab w:val="left" w:pos="10800"/>
        </w:tabs>
        <w:spacing w:before="0" w:beforeAutospacing="0" w:after="0" w:afterAutospacing="0" w:line="276" w:lineRule="auto"/>
        <w:jc w:val="both"/>
        <w:textAlignment w:val="auto"/>
        <w:rPr>
          <w:rFonts w:ascii="Times New Roman" w:hAnsi="Times New Roman" w:cs="Times New Roman"/>
          <w:b/>
          <w:lang w:val="sk-SK"/>
        </w:rPr>
      </w:pPr>
      <w:r w:rsidRPr="002B5EC7">
        <w:rPr>
          <w:rFonts w:ascii="Times New Roman" w:hAnsi="Times New Roman" w:cs="Times New Roman"/>
          <w:b/>
          <w:lang w:val="sk-SK"/>
        </w:rPr>
        <w:t>Obsahová stránka odborného stanoviska ÚKSÚP</w:t>
      </w:r>
    </w:p>
    <w:p w:rsidR="002B4158" w:rsidRPr="00010216" w:rsidRDefault="002B4158" w:rsidP="002B4158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:rsidR="002B4158" w:rsidRDefault="002B4158" w:rsidP="002B4158">
      <w:pPr>
        <w:pStyle w:val="xl28"/>
        <w:spacing w:before="0" w:beforeAutospacing="0" w:after="0" w:afterAutospacing="0" w:line="276" w:lineRule="auto"/>
        <w:ind w:firstLine="720"/>
        <w:jc w:val="both"/>
        <w:textAlignment w:val="auto"/>
        <w:rPr>
          <w:rFonts w:ascii="Times New Roman" w:hAnsi="Times New Roman" w:cs="Times New Roman"/>
          <w:lang w:val="sk-SK"/>
        </w:rPr>
      </w:pPr>
      <w:r w:rsidRPr="00010216">
        <w:rPr>
          <w:rFonts w:ascii="Times New Roman" w:hAnsi="Times New Roman" w:cs="Times New Roman"/>
          <w:lang w:val="sk-SK"/>
        </w:rPr>
        <w:t xml:space="preserve">V obsahovej stránke </w:t>
      </w:r>
      <w:r>
        <w:rPr>
          <w:rFonts w:ascii="Times New Roman" w:hAnsi="Times New Roman" w:cs="Times New Roman"/>
          <w:lang w:val="sk-SK"/>
        </w:rPr>
        <w:t>projekt</w:t>
      </w:r>
      <w:r w:rsidR="00EE14CD">
        <w:rPr>
          <w:rFonts w:ascii="Times New Roman" w:hAnsi="Times New Roman" w:cs="Times New Roman"/>
          <w:lang w:val="sk-SK"/>
        </w:rPr>
        <w:t>ovej dokumentácie</w:t>
      </w:r>
      <w:r>
        <w:rPr>
          <w:rFonts w:ascii="Times New Roman" w:hAnsi="Times New Roman" w:cs="Times New Roman"/>
          <w:lang w:val="sk-SK"/>
        </w:rPr>
        <w:t xml:space="preserve"> </w:t>
      </w:r>
      <w:r w:rsidRPr="00010216">
        <w:rPr>
          <w:rFonts w:ascii="Times New Roman" w:hAnsi="Times New Roman" w:cs="Times New Roman"/>
          <w:lang w:val="sk-SK"/>
        </w:rPr>
        <w:t>bude uvedená stručná analýza navrhovaného technického riešenia výsadby ako celku, z pohľadu technologickej realizácie</w:t>
      </w:r>
      <w:r>
        <w:rPr>
          <w:rFonts w:ascii="Times New Roman" w:hAnsi="Times New Roman" w:cs="Times New Roman"/>
          <w:lang w:val="sk-SK"/>
        </w:rPr>
        <w:t>, ošetrovania a hnojenia drevín</w:t>
      </w:r>
      <w:r w:rsidRPr="0001021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a iných agrotechnických zásahov, </w:t>
      </w:r>
      <w:r w:rsidRPr="00010216">
        <w:rPr>
          <w:rFonts w:ascii="Times New Roman" w:hAnsi="Times New Roman" w:cs="Times New Roman"/>
          <w:lang w:val="sk-SK"/>
        </w:rPr>
        <w:t>ťažby</w:t>
      </w:r>
      <w:r>
        <w:rPr>
          <w:rFonts w:ascii="Times New Roman" w:hAnsi="Times New Roman" w:cs="Times New Roman"/>
          <w:lang w:val="sk-SK"/>
        </w:rPr>
        <w:t xml:space="preserve"> a následnej rekultivácie pozemku pred skončením nájmu prenajatej plochy.</w:t>
      </w:r>
    </w:p>
    <w:p w:rsidR="002B4158" w:rsidRDefault="002B4158" w:rsidP="002B4158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K rekultivačným zásahom patrí súbor opatrení: odstránenie drevitých porastov, odstránenie kameňov, súvislých skalísk, rušenie nepotrebných poľných ciest, terasových </w:t>
      </w:r>
      <w:r>
        <w:lastRenderedPageBreak/>
        <w:t>stupňov, vyrovnanie terénu, úpravy zanedbaných a devastovaných pôd a pod. Rekultivačné opatrenia sa delia na:</w:t>
      </w:r>
    </w:p>
    <w:p w:rsidR="002B4158" w:rsidRPr="00C60455" w:rsidRDefault="002B4158" w:rsidP="002B4158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/>
        <w:jc w:val="both"/>
      </w:pPr>
      <w:r w:rsidRPr="00C60455">
        <w:rPr>
          <w:rFonts w:eastAsia="Calibri"/>
          <w:b/>
        </w:rPr>
        <w:t>technickú časť rekultivácie</w:t>
      </w:r>
      <w:r w:rsidRPr="0073247B">
        <w:rPr>
          <w:rFonts w:eastAsia="Calibri"/>
        </w:rPr>
        <w:t xml:space="preserve">, ktorá obsahuje opis opatrení technickej rekultivácie, postup pri ich vykonávaní, časový harmonogram postupu prác, najmä zemné práce, povrchové očistenie plochy, plošné </w:t>
      </w:r>
      <w:r>
        <w:rPr>
          <w:rFonts w:eastAsia="Calibri"/>
        </w:rPr>
        <w:t>vyrovnanie pozemku</w:t>
      </w:r>
      <w:r w:rsidRPr="0073247B">
        <w:rPr>
          <w:rFonts w:eastAsia="Calibri"/>
        </w:rPr>
        <w:t xml:space="preserve"> a navážky, rekonštrukciu pôdneho profilu </w:t>
      </w:r>
      <w:r>
        <w:rPr>
          <w:rFonts w:eastAsia="Calibri"/>
        </w:rPr>
        <w:t>a hydromelioračné opatrenia.</w:t>
      </w:r>
    </w:p>
    <w:p w:rsidR="002B4158" w:rsidRPr="0073247B" w:rsidRDefault="002B4158" w:rsidP="002B4158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/>
        <w:jc w:val="both"/>
      </w:pPr>
      <w:r w:rsidRPr="00C60455">
        <w:rPr>
          <w:rFonts w:eastAsia="Calibri"/>
          <w:b/>
        </w:rPr>
        <w:t>biologickú časť rekultivácie</w:t>
      </w:r>
      <w:r w:rsidRPr="0073247B">
        <w:rPr>
          <w:rFonts w:eastAsia="Calibri"/>
        </w:rPr>
        <w:t>, ktorá obsahuje opis opatrení biologickej rekultivácie, postup pri ich vykonávaní</w:t>
      </w:r>
      <w:r>
        <w:rPr>
          <w:rFonts w:eastAsia="Calibri"/>
        </w:rPr>
        <w:t xml:space="preserve"> (agrotechnické zásahy)</w:t>
      </w:r>
      <w:r w:rsidRPr="0073247B">
        <w:rPr>
          <w:rFonts w:eastAsia="Calibri"/>
        </w:rPr>
        <w:t>, č</w:t>
      </w:r>
      <w:r>
        <w:rPr>
          <w:rFonts w:eastAsia="Calibri"/>
        </w:rPr>
        <w:t xml:space="preserve">asový harmonogram postupu prác, </w:t>
      </w:r>
      <w:r w:rsidRPr="0073247B">
        <w:rPr>
          <w:rFonts w:eastAsia="Calibri"/>
        </w:rPr>
        <w:t xml:space="preserve">najmä osevné postupy, hnojenie pôdy a optimalizáciu </w:t>
      </w:r>
      <w:r>
        <w:rPr>
          <w:rFonts w:eastAsia="Calibri"/>
        </w:rPr>
        <w:t>pôdnej reakcie.</w:t>
      </w:r>
    </w:p>
    <w:p w:rsidR="002B4158" w:rsidRPr="003D3947" w:rsidRDefault="00EE14CD" w:rsidP="002B4158">
      <w:pPr>
        <w:pStyle w:val="xl28"/>
        <w:spacing w:before="0" w:beforeAutospacing="0" w:after="0" w:afterAutospacing="0" w:line="276" w:lineRule="auto"/>
        <w:ind w:firstLine="708"/>
        <w:jc w:val="both"/>
        <w:textAlignment w:val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Pri posúdení projektovej dokumentácie</w:t>
      </w:r>
      <w:r w:rsidR="002B4158" w:rsidRPr="003D3947">
        <w:rPr>
          <w:rFonts w:ascii="Times New Roman" w:hAnsi="Times New Roman" w:cs="Times New Roman"/>
          <w:u w:val="single"/>
          <w:lang w:val="sk-SK"/>
        </w:rPr>
        <w:t xml:space="preserve"> z obsahovej stránky sa bude klásť dôraz na:</w:t>
      </w:r>
    </w:p>
    <w:p w:rsidR="002B4158" w:rsidRPr="00010216" w:rsidRDefault="002B4158" w:rsidP="002B4158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76" w:lineRule="auto"/>
        <w:jc w:val="both"/>
      </w:pPr>
      <w:r w:rsidRPr="00010216">
        <w:rPr>
          <w:spacing w:val="-2"/>
        </w:rPr>
        <w:t>Posúdenie výberu stanovišťa v teréne.</w:t>
      </w:r>
    </w:p>
    <w:p w:rsidR="002B4158" w:rsidRPr="00010216" w:rsidRDefault="002B4158" w:rsidP="002B4158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76" w:lineRule="auto"/>
        <w:jc w:val="both"/>
      </w:pPr>
      <w:r w:rsidRPr="00010216">
        <w:t>Charakteristiku</w:t>
      </w:r>
      <w:r>
        <w:t xml:space="preserve"> </w:t>
      </w:r>
      <w:r w:rsidRPr="00010216">
        <w:t xml:space="preserve">pôdy a terénu na základe prieskumu bonitovaných pôdno-ekologických jednotiek (BPEJ) pre potreby bonitácie poľnohospodárskych pôd v SR. </w:t>
      </w:r>
    </w:p>
    <w:p w:rsidR="002B4158" w:rsidRPr="00611463" w:rsidRDefault="002B4158" w:rsidP="002B4158">
      <w:pPr>
        <w:autoSpaceDE w:val="0"/>
        <w:autoSpaceDN w:val="0"/>
        <w:adjustRightInd w:val="0"/>
        <w:spacing w:line="276" w:lineRule="auto"/>
        <w:jc w:val="both"/>
      </w:pPr>
    </w:p>
    <w:p w:rsidR="002B4158" w:rsidRPr="0009652A" w:rsidRDefault="002B4158" w:rsidP="002B4158">
      <w:pPr>
        <w:spacing w:line="276" w:lineRule="auto"/>
        <w:ind w:left="709"/>
      </w:pPr>
      <w:r w:rsidRPr="0009652A">
        <w:t>Zakladateľ porastu rýchlorastúcich drevín na poľnohospodárskej pôde  alebo jeho právny nástupca je zo zákona povinný :</w:t>
      </w:r>
    </w:p>
    <w:p w:rsidR="002B4158" w:rsidRPr="0009652A" w:rsidRDefault="002B4158" w:rsidP="002B4158">
      <w:pPr>
        <w:widowControl w:val="0"/>
        <w:numPr>
          <w:ilvl w:val="0"/>
          <w:numId w:val="15"/>
        </w:numPr>
        <w:suppressAutoHyphens/>
        <w:spacing w:line="276" w:lineRule="auto"/>
        <w:jc w:val="both"/>
      </w:pPr>
      <w:r w:rsidRPr="0009652A">
        <w:t>vykonať spätnú rekultiváciu poľnohospodárskej pôdy v termíne do ukončenia pestovania rýchlorastúcich drevín podľa príslušného osvedčenia obvodného pozemkového úradu, najneskôr v priebehu posledného roku pestovania rýchlorastúcich drevín,</w:t>
      </w:r>
    </w:p>
    <w:p w:rsidR="002B4158" w:rsidRPr="0009652A" w:rsidRDefault="002B4158" w:rsidP="002B4158">
      <w:pPr>
        <w:widowControl w:val="0"/>
        <w:numPr>
          <w:ilvl w:val="0"/>
          <w:numId w:val="15"/>
        </w:numPr>
        <w:suppressAutoHyphens/>
        <w:spacing w:line="276" w:lineRule="auto"/>
        <w:jc w:val="both"/>
      </w:pPr>
      <w:r w:rsidRPr="0009652A">
        <w:t>zabezpečiť ochranu okolitej poľnohospodárskej pôdy pred samonáletom z plochy porastu  v časovom období a zabezpečiť výsadbu rýchlorastúcich drevín v dostatočnej vzdialenosti od hranice parcely, tak aby neboli tienené susedné parcely, na ktorých sa  pestujú poľnohospodárske plodiny,</w:t>
      </w:r>
    </w:p>
    <w:p w:rsidR="002B4158" w:rsidRDefault="002B4158" w:rsidP="002B4158">
      <w:pPr>
        <w:widowControl w:val="0"/>
        <w:numPr>
          <w:ilvl w:val="0"/>
          <w:numId w:val="15"/>
        </w:numPr>
        <w:suppressAutoHyphens/>
        <w:spacing w:line="276" w:lineRule="auto"/>
        <w:jc w:val="both"/>
      </w:pPr>
      <w:r w:rsidRPr="0009652A">
        <w:t xml:space="preserve">ohlásiť príslušnému obvodnému pozemkovému úradu každú zmenu, ktorá súvisí s vydaným osvedčením o registrácii plochy porastu rýchlorastúcej dreviny na poľnohospodárskej pôde, napríklad zmena týkajúca sa výmery, termínu trvania (pestovania) porastu rýchlorastúcej dreviny, zmena druhu rýchlorastúcej dreviny,  prípadne zmenu zakladateľ,  právneho nástupcu. </w:t>
      </w:r>
    </w:p>
    <w:p w:rsidR="002B4158" w:rsidRPr="0009652A" w:rsidRDefault="002B4158" w:rsidP="002B4158">
      <w:pPr>
        <w:widowControl w:val="0"/>
        <w:suppressAutoHyphens/>
        <w:spacing w:line="276" w:lineRule="auto"/>
        <w:jc w:val="both"/>
      </w:pPr>
    </w:p>
    <w:p w:rsidR="002B4158" w:rsidRPr="0050798C" w:rsidRDefault="002B4158" w:rsidP="002B4158">
      <w:pPr>
        <w:autoSpaceDE w:val="0"/>
        <w:autoSpaceDN w:val="0"/>
        <w:adjustRightInd w:val="0"/>
        <w:spacing w:line="276" w:lineRule="auto"/>
        <w:jc w:val="both"/>
        <w:rPr>
          <w:szCs w:val="16"/>
        </w:rPr>
      </w:pPr>
    </w:p>
    <w:p w:rsidR="002B4158" w:rsidRPr="00CC0EE2" w:rsidRDefault="002B4158" w:rsidP="002B5EC7">
      <w:pPr>
        <w:spacing w:line="276" w:lineRule="auto"/>
        <w:jc w:val="both"/>
      </w:pPr>
      <w:r>
        <w:t>Vypracovanie o</w:t>
      </w:r>
      <w:r w:rsidRPr="00CC0EE2">
        <w:t>dborn</w:t>
      </w:r>
      <w:r w:rsidR="00EE14CD">
        <w:t>ého stanoviska k</w:t>
      </w:r>
      <w:r w:rsidRPr="00CC0EE2">
        <w:t xml:space="preserve"> projektovej dokumentáci</w:t>
      </w:r>
      <w:r>
        <w:t>i bude spoplatnené podľa aktuálne platného cenníka ÚKSÚP.</w:t>
      </w:r>
    </w:p>
    <w:p w:rsidR="002B4158" w:rsidRDefault="002B4158" w:rsidP="002B4158">
      <w:pPr>
        <w:spacing w:line="276" w:lineRule="auto"/>
      </w:pPr>
    </w:p>
    <w:sectPr w:rsidR="002B4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CE" w:rsidRDefault="00CC75CE" w:rsidP="002B5EC7">
      <w:r>
        <w:separator/>
      </w:r>
    </w:p>
  </w:endnote>
  <w:endnote w:type="continuationSeparator" w:id="0">
    <w:p w:rsidR="00CC75CE" w:rsidRDefault="00CC75CE" w:rsidP="002B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CE" w:rsidRDefault="00CC75CE" w:rsidP="002B5EC7">
      <w:r>
        <w:separator/>
      </w:r>
    </w:p>
  </w:footnote>
  <w:footnote w:type="continuationSeparator" w:id="0">
    <w:p w:rsidR="00CC75CE" w:rsidRDefault="00CC75CE" w:rsidP="002B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010"/>
    <w:multiLevelType w:val="hybridMultilevel"/>
    <w:tmpl w:val="A7F60F72"/>
    <w:lvl w:ilvl="0" w:tplc="6C74FA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A265F"/>
    <w:multiLevelType w:val="hybridMultilevel"/>
    <w:tmpl w:val="F76A31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2EEF"/>
    <w:multiLevelType w:val="hybridMultilevel"/>
    <w:tmpl w:val="68CCD8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C6D7E"/>
    <w:multiLevelType w:val="hybridMultilevel"/>
    <w:tmpl w:val="89A03B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A2C9E"/>
    <w:multiLevelType w:val="hybridMultilevel"/>
    <w:tmpl w:val="C57CC980"/>
    <w:lvl w:ilvl="0" w:tplc="6C74FA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73E96"/>
    <w:multiLevelType w:val="multilevel"/>
    <w:tmpl w:val="BDF8771C"/>
    <w:lvl w:ilvl="0">
      <w:start w:val="1"/>
      <w:numFmt w:val="decimal"/>
      <w:pStyle w:val="tlNadpis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Nadpis2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356F1D84"/>
    <w:multiLevelType w:val="hybridMultilevel"/>
    <w:tmpl w:val="FEEE97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6552B"/>
    <w:multiLevelType w:val="hybridMultilevel"/>
    <w:tmpl w:val="78A6EE18"/>
    <w:lvl w:ilvl="0" w:tplc="041B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A3C60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B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743086"/>
    <w:multiLevelType w:val="multilevel"/>
    <w:tmpl w:val="9A6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B0118"/>
    <w:multiLevelType w:val="hybridMultilevel"/>
    <w:tmpl w:val="5B6466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A4F0C"/>
    <w:multiLevelType w:val="hybridMultilevel"/>
    <w:tmpl w:val="879048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62180"/>
    <w:multiLevelType w:val="hybridMultilevel"/>
    <w:tmpl w:val="9B7EC6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908F3"/>
    <w:multiLevelType w:val="hybridMultilevel"/>
    <w:tmpl w:val="163E98A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31A0143"/>
    <w:multiLevelType w:val="hybridMultilevel"/>
    <w:tmpl w:val="201403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80BF0"/>
    <w:multiLevelType w:val="hybridMultilevel"/>
    <w:tmpl w:val="43EC00F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8F3C4B"/>
    <w:multiLevelType w:val="hybridMultilevel"/>
    <w:tmpl w:val="9294AA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F8"/>
    <w:rsid w:val="000E6F7B"/>
    <w:rsid w:val="0012258B"/>
    <w:rsid w:val="002B4158"/>
    <w:rsid w:val="002B5EC7"/>
    <w:rsid w:val="002B67F8"/>
    <w:rsid w:val="005042CC"/>
    <w:rsid w:val="00851A62"/>
    <w:rsid w:val="009A5D1C"/>
    <w:rsid w:val="00A34708"/>
    <w:rsid w:val="00CC75CE"/>
    <w:rsid w:val="00E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AD3B6C"/>
  <w15:chartTrackingRefBased/>
  <w15:docId w15:val="{8616EC44-65B6-4704-8B42-B8D30B42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042C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link w:val="Nadpis2Char"/>
    <w:qFormat/>
    <w:rsid w:val="005042CC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042CC"/>
    <w:rPr>
      <w:rFonts w:ascii="Times New Roman" w:eastAsia="Times New Roman" w:hAnsi="Times New Roman" w:cs="Arial"/>
      <w:b/>
      <w:bCs/>
      <w:kern w:val="32"/>
      <w:sz w:val="28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5042C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2B67F8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2B67F8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2B67F8"/>
    <w:rPr>
      <w:color w:val="0000FF"/>
      <w:u w:val="single"/>
    </w:rPr>
  </w:style>
  <w:style w:type="paragraph" w:customStyle="1" w:styleId="xl28">
    <w:name w:val="xl28"/>
    <w:basedOn w:val="Normlny"/>
    <w:rsid w:val="002B67F8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lang w:val="en-US" w:eastAsia="en-US"/>
    </w:rPr>
  </w:style>
  <w:style w:type="paragraph" w:styleId="Normlnywebov">
    <w:name w:val="Normal (Web)"/>
    <w:basedOn w:val="Normlny"/>
    <w:uiPriority w:val="99"/>
    <w:rsid w:val="002B67F8"/>
  </w:style>
  <w:style w:type="paragraph" w:styleId="Bezriadkovania">
    <w:name w:val="No Spacing"/>
    <w:uiPriority w:val="1"/>
    <w:qFormat/>
    <w:rsid w:val="002B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Nadpis2">
    <w:name w:val="Štýl Nadpis2"/>
    <w:basedOn w:val="Odsekzoznamu"/>
    <w:qFormat/>
    <w:rsid w:val="002B67F8"/>
    <w:pPr>
      <w:numPr>
        <w:ilvl w:val="1"/>
        <w:numId w:val="4"/>
      </w:numPr>
      <w:tabs>
        <w:tab w:val="num" w:pos="360"/>
      </w:tabs>
      <w:spacing w:after="200" w:line="276" w:lineRule="auto"/>
      <w:ind w:left="720" w:firstLine="0"/>
    </w:pPr>
    <w:rPr>
      <w:b/>
      <w:szCs w:val="20"/>
      <w:lang w:eastAsia="cs-CZ"/>
    </w:rPr>
  </w:style>
  <w:style w:type="paragraph" w:customStyle="1" w:styleId="tlNadpis1">
    <w:name w:val="Štýl Nadpis1"/>
    <w:basedOn w:val="Normlny"/>
    <w:qFormat/>
    <w:rsid w:val="002B67F8"/>
    <w:pPr>
      <w:keepNext/>
      <w:keepLines/>
      <w:numPr>
        <w:numId w:val="4"/>
      </w:numPr>
      <w:spacing w:after="200" w:line="276" w:lineRule="auto"/>
      <w:outlineLvl w:val="0"/>
    </w:pPr>
    <w:rPr>
      <w:b/>
      <w:sz w:val="28"/>
      <w:szCs w:val="32"/>
      <w:lang w:eastAsia="en-US"/>
    </w:rPr>
  </w:style>
  <w:style w:type="paragraph" w:customStyle="1" w:styleId="Default">
    <w:name w:val="Default"/>
    <w:rsid w:val="002B67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B67F8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2B4158"/>
    <w:pPr>
      <w:tabs>
        <w:tab w:val="center" w:pos="4536"/>
        <w:tab w:val="right" w:pos="9072"/>
      </w:tabs>
    </w:pPr>
    <w:rPr>
      <w:rFonts w:ascii="Arial" w:hAnsi="Arial"/>
      <w:color w:val="000000"/>
      <w:sz w:val="20"/>
      <w:szCs w:val="20"/>
      <w:lang w:val="sl-SI" w:eastAsia="cs-CZ"/>
    </w:rPr>
  </w:style>
  <w:style w:type="character" w:customStyle="1" w:styleId="PtaChar">
    <w:name w:val="Päta Char"/>
    <w:basedOn w:val="Predvolenpsmoodseku"/>
    <w:link w:val="Pta"/>
    <w:uiPriority w:val="99"/>
    <w:rsid w:val="002B4158"/>
    <w:rPr>
      <w:rFonts w:ascii="Arial" w:eastAsia="Times New Roman" w:hAnsi="Arial" w:cs="Times New Roman"/>
      <w:color w:val="000000"/>
      <w:sz w:val="20"/>
      <w:szCs w:val="20"/>
      <w:lang w:val="sl-SI" w:eastAsia="cs-CZ"/>
    </w:rPr>
  </w:style>
  <w:style w:type="character" w:styleId="slostrany">
    <w:name w:val="page number"/>
    <w:basedOn w:val="Predvolenpsmoodseku"/>
    <w:rsid w:val="002B4158"/>
  </w:style>
  <w:style w:type="paragraph" w:styleId="Zkladntext2">
    <w:name w:val="Body Text 2"/>
    <w:basedOn w:val="Normlny"/>
    <w:link w:val="Zkladntext2Char"/>
    <w:rsid w:val="002B415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2B41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tabuky">
    <w:name w:val="Obsah tabuľky"/>
    <w:basedOn w:val="Normlny"/>
    <w:rsid w:val="002B4158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Hlavika">
    <w:name w:val="header"/>
    <w:basedOn w:val="Normlny"/>
    <w:link w:val="HlavikaChar"/>
    <w:uiPriority w:val="99"/>
    <w:unhideWhenUsed/>
    <w:rsid w:val="002B5EC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5EC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bierka.sk/sk/predpisy/508-2004-z-z.p-81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Helena Ing. PhD</dc:creator>
  <cp:keywords/>
  <dc:description/>
  <cp:lastModifiedBy>Zámečníková Inez Ing.</cp:lastModifiedBy>
  <cp:revision>3</cp:revision>
  <dcterms:created xsi:type="dcterms:W3CDTF">2024-02-16T08:19:00Z</dcterms:created>
  <dcterms:modified xsi:type="dcterms:W3CDTF">2024-02-16T08:33:00Z</dcterms:modified>
</cp:coreProperties>
</file>